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1AFC" w14:textId="0DBCF511" w:rsidR="007C2CFF" w:rsidRPr="009D1B17" w:rsidRDefault="000E4742" w:rsidP="00DB4B5A">
      <w:pPr>
        <w:jc w:val="center"/>
        <w:rPr>
          <w:rFonts w:ascii="Calibri" w:hAnsi="Calibri" w:cs="Calibri"/>
        </w:rPr>
      </w:pPr>
      <w:r w:rsidRPr="009D1B17">
        <w:rPr>
          <w:rFonts w:ascii="Calibri" w:hAnsi="Calibri" w:cs="Calibri"/>
          <w:b/>
          <w:bCs/>
        </w:rPr>
        <w:t xml:space="preserve">Special </w:t>
      </w:r>
      <w:r w:rsidR="005B1639" w:rsidRPr="009D1B17">
        <w:rPr>
          <w:rFonts w:ascii="Calibri" w:hAnsi="Calibri" w:cs="Calibri"/>
          <w:b/>
          <w:bCs/>
        </w:rPr>
        <w:t>I</w:t>
      </w:r>
      <w:r w:rsidRPr="009D1B17">
        <w:rPr>
          <w:rFonts w:ascii="Calibri" w:hAnsi="Calibri" w:cs="Calibri"/>
          <w:b/>
          <w:bCs/>
        </w:rPr>
        <w:t xml:space="preserve">ssue </w:t>
      </w:r>
      <w:r w:rsidR="00DB4B5A" w:rsidRPr="009D1B17">
        <w:rPr>
          <w:rFonts w:ascii="Calibri" w:hAnsi="Calibri" w:cs="Calibri"/>
          <w:b/>
          <w:bCs/>
        </w:rPr>
        <w:t>Call for Papers</w:t>
      </w:r>
      <w:r w:rsidR="00367F70" w:rsidRPr="009D1B17">
        <w:rPr>
          <w:rFonts w:ascii="Calibri" w:hAnsi="Calibri" w:cs="Calibri"/>
        </w:rPr>
        <w:br/>
      </w:r>
      <w:r w:rsidR="00466D44" w:rsidRPr="009D1B17">
        <w:rPr>
          <w:rFonts w:ascii="Calibri" w:hAnsi="Calibri" w:cs="Calibri"/>
        </w:rPr>
        <w:t xml:space="preserve">New Frontiers </w:t>
      </w:r>
      <w:r w:rsidR="009E1391" w:rsidRPr="009D1B17">
        <w:rPr>
          <w:rFonts w:ascii="Calibri" w:hAnsi="Calibri" w:cs="Calibri"/>
        </w:rPr>
        <w:t>in</w:t>
      </w:r>
      <w:r w:rsidR="00466D44" w:rsidRPr="009D1B17">
        <w:rPr>
          <w:rFonts w:ascii="Calibri" w:hAnsi="Calibri" w:cs="Calibri"/>
        </w:rPr>
        <w:t xml:space="preserve"> Industrial and Systems Engineering for Healthcare Transformation</w:t>
      </w:r>
    </w:p>
    <w:p w14:paraId="377F0B6A" w14:textId="77777777" w:rsidR="007C2CFF" w:rsidRPr="009D1B17" w:rsidRDefault="007C2CFF" w:rsidP="007C2CFF">
      <w:pPr>
        <w:rPr>
          <w:rFonts w:ascii="Calibri" w:hAnsi="Calibri" w:cs="Calibri"/>
        </w:rPr>
      </w:pPr>
    </w:p>
    <w:p w14:paraId="05FF007D" w14:textId="77777777" w:rsidR="0014523D" w:rsidRPr="009D1B17" w:rsidRDefault="0014523D" w:rsidP="0014523D">
      <w:pPr>
        <w:spacing w:after="120" w:line="240" w:lineRule="auto"/>
        <w:contextualSpacing/>
        <w:rPr>
          <w:rFonts w:ascii="Calibri" w:hAnsi="Calibri" w:cs="Calibri"/>
        </w:rPr>
      </w:pPr>
      <w:r w:rsidRPr="009D1B17">
        <w:rPr>
          <w:rFonts w:ascii="Calibri" w:hAnsi="Calibri" w:cs="Calibri"/>
          <w:b/>
          <w:bCs/>
        </w:rPr>
        <w:t>Description:</w:t>
      </w:r>
      <w:r w:rsidRPr="009D1B17">
        <w:rPr>
          <w:rFonts w:ascii="Calibri" w:hAnsi="Calibri" w:cs="Calibri"/>
        </w:rPr>
        <w:t xml:space="preserve"> </w:t>
      </w:r>
    </w:p>
    <w:p w14:paraId="61B86297" w14:textId="77BE4690" w:rsidR="00086C09" w:rsidRPr="009D1B17" w:rsidRDefault="00086C09" w:rsidP="007C2CFF">
      <w:pPr>
        <w:rPr>
          <w:rFonts w:ascii="Calibri" w:hAnsi="Calibri" w:cs="Calibri"/>
        </w:rPr>
      </w:pPr>
      <w:r w:rsidRPr="009D1B17">
        <w:rPr>
          <w:rFonts w:ascii="Calibri" w:hAnsi="Calibri" w:cs="Calibri" w:hint="eastAsia"/>
        </w:rPr>
        <w:t>F</w:t>
      </w:r>
      <w:r w:rsidRPr="009D1B17">
        <w:rPr>
          <w:rFonts w:ascii="Calibri" w:hAnsi="Calibri" w:cs="Calibri"/>
        </w:rPr>
        <w:t xml:space="preserve">rom </w:t>
      </w:r>
      <w:r w:rsidR="00BE25E6" w:rsidRPr="009D1B17">
        <w:rPr>
          <w:rFonts w:ascii="Calibri" w:hAnsi="Calibri" w:cs="Calibri" w:hint="eastAsia"/>
        </w:rPr>
        <w:t xml:space="preserve">growing </w:t>
      </w:r>
      <w:r w:rsidRPr="009D1B17">
        <w:rPr>
          <w:rFonts w:ascii="Calibri" w:hAnsi="Calibri" w:cs="Calibri"/>
        </w:rPr>
        <w:t>chronic disease burdens to</w:t>
      </w:r>
      <w:r w:rsidR="001A4843" w:rsidRPr="009D1B17">
        <w:rPr>
          <w:rFonts w:ascii="Calibri" w:hAnsi="Calibri" w:cs="Calibri"/>
        </w:rPr>
        <w:t xml:space="preserve"> healthcare</w:t>
      </w:r>
      <w:r w:rsidRPr="009D1B17">
        <w:rPr>
          <w:rFonts w:ascii="Calibri" w:hAnsi="Calibri" w:cs="Calibri"/>
        </w:rPr>
        <w:t xml:space="preserve"> workforce shortage</w:t>
      </w:r>
      <w:r w:rsidR="004502B7" w:rsidRPr="009D1B17">
        <w:rPr>
          <w:rFonts w:ascii="Calibri" w:hAnsi="Calibri" w:cs="Calibri"/>
        </w:rPr>
        <w:t>s</w:t>
      </w:r>
      <w:r w:rsidRPr="009D1B17">
        <w:rPr>
          <w:rFonts w:ascii="Calibri" w:hAnsi="Calibri" w:cs="Calibri"/>
        </w:rPr>
        <w:t xml:space="preserve">, healthcare systems face increasing challenges to deliver accessible, </w:t>
      </w:r>
      <w:r w:rsidR="00FB1F96" w:rsidRPr="009D1B17">
        <w:rPr>
          <w:rFonts w:ascii="Calibri" w:hAnsi="Calibri" w:cs="Calibri" w:hint="eastAsia"/>
        </w:rPr>
        <w:t>cos</w:t>
      </w:r>
      <w:r w:rsidR="00FB1F96" w:rsidRPr="009D1B17">
        <w:rPr>
          <w:rFonts w:ascii="Calibri" w:hAnsi="Calibri" w:cs="Calibri"/>
        </w:rPr>
        <w:t>t-effective</w:t>
      </w:r>
      <w:r w:rsidRPr="009D1B17">
        <w:rPr>
          <w:rFonts w:ascii="Calibri" w:hAnsi="Calibri" w:cs="Calibri"/>
        </w:rPr>
        <w:t xml:space="preserve">, </w:t>
      </w:r>
      <w:r w:rsidR="00D96821" w:rsidRPr="009D1B17">
        <w:rPr>
          <w:rFonts w:ascii="Calibri" w:hAnsi="Calibri" w:cs="Calibri" w:hint="eastAsia"/>
        </w:rPr>
        <w:t>high-</w:t>
      </w:r>
      <w:r w:rsidRPr="009D1B17">
        <w:rPr>
          <w:rFonts w:ascii="Calibri" w:hAnsi="Calibri" w:cs="Calibri"/>
        </w:rPr>
        <w:t>quality</w:t>
      </w:r>
      <w:r w:rsidR="00D96821" w:rsidRPr="009D1B17">
        <w:rPr>
          <w:rFonts w:ascii="Calibri" w:hAnsi="Calibri" w:cs="Calibri" w:hint="eastAsia"/>
        </w:rPr>
        <w:t>, and equitable</w:t>
      </w:r>
      <w:r w:rsidRPr="009D1B17">
        <w:rPr>
          <w:rFonts w:ascii="Calibri" w:hAnsi="Calibri" w:cs="Calibri"/>
        </w:rPr>
        <w:t xml:space="preserve"> care. </w:t>
      </w:r>
      <w:r w:rsidR="00E83C11" w:rsidRPr="009D1B17">
        <w:rPr>
          <w:rFonts w:ascii="Calibri" w:hAnsi="Calibri" w:cs="Calibri"/>
        </w:rPr>
        <w:t xml:space="preserve">Meanwhile, </w:t>
      </w:r>
      <w:bookmarkStart w:id="0" w:name="_Hlk201840413"/>
      <w:r w:rsidR="00E83C11" w:rsidRPr="009D1B17">
        <w:rPr>
          <w:rFonts w:ascii="Calibri" w:hAnsi="Calibri" w:cs="Calibri"/>
        </w:rPr>
        <w:t>b</w:t>
      </w:r>
      <w:r w:rsidR="004B43CA" w:rsidRPr="009D1B17">
        <w:rPr>
          <w:rFonts w:ascii="Calibri" w:hAnsi="Calibri" w:cs="Calibri"/>
        </w:rPr>
        <w:t>reakthrough</w:t>
      </w:r>
      <w:r w:rsidR="00D77BDF" w:rsidRPr="009D1B17">
        <w:rPr>
          <w:rFonts w:ascii="Calibri" w:hAnsi="Calibri" w:cs="Calibri"/>
        </w:rPr>
        <w:t>s</w:t>
      </w:r>
      <w:r w:rsidR="004B43CA" w:rsidRPr="009D1B17">
        <w:rPr>
          <w:rFonts w:ascii="Calibri" w:hAnsi="Calibri" w:cs="Calibri"/>
        </w:rPr>
        <w:t xml:space="preserve"> </w:t>
      </w:r>
      <w:r w:rsidR="00822969" w:rsidRPr="009D1B17">
        <w:rPr>
          <w:rFonts w:ascii="Calibri" w:hAnsi="Calibri" w:cs="Calibri" w:hint="eastAsia"/>
        </w:rPr>
        <w:t xml:space="preserve">and </w:t>
      </w:r>
      <w:r w:rsidR="00822969" w:rsidRPr="009D1B17">
        <w:rPr>
          <w:rFonts w:ascii="Calibri" w:hAnsi="Calibri" w:cs="Calibri"/>
        </w:rPr>
        <w:t>availability</w:t>
      </w:r>
      <w:r w:rsidR="00822969" w:rsidRPr="009D1B17">
        <w:rPr>
          <w:rFonts w:ascii="Calibri" w:hAnsi="Calibri" w:cs="Calibri" w:hint="eastAsia"/>
        </w:rPr>
        <w:t xml:space="preserve"> of emerging technologies </w:t>
      </w:r>
      <w:r w:rsidR="004B43CA" w:rsidRPr="009D1B17">
        <w:rPr>
          <w:rFonts w:ascii="Calibri" w:hAnsi="Calibri" w:cs="Calibri"/>
        </w:rPr>
        <w:t xml:space="preserve">in </w:t>
      </w:r>
      <w:bookmarkEnd w:id="0"/>
      <w:r w:rsidR="00FB1F96" w:rsidRPr="009D1B17">
        <w:rPr>
          <w:rFonts w:ascii="Calibri" w:hAnsi="Calibri" w:cs="Calibri"/>
        </w:rPr>
        <w:t>medical devices, clinical therapeutic options, digital health technologies, and artificial intelligence</w:t>
      </w:r>
      <w:r w:rsidR="004B43CA" w:rsidRPr="009D1B17">
        <w:rPr>
          <w:rFonts w:ascii="Calibri" w:hAnsi="Calibri" w:cs="Calibri"/>
        </w:rPr>
        <w:t xml:space="preserve"> are enabling a new</w:t>
      </w:r>
      <w:bookmarkStart w:id="1" w:name="_Hlk201840594"/>
      <w:r w:rsidR="004B43CA" w:rsidRPr="009D1B17">
        <w:rPr>
          <w:rFonts w:ascii="Calibri" w:hAnsi="Calibri" w:cs="Calibri"/>
        </w:rPr>
        <w:t xml:space="preserve"> paradigm</w:t>
      </w:r>
      <w:r w:rsidR="002B7388" w:rsidRPr="009D1B17">
        <w:rPr>
          <w:rFonts w:ascii="Calibri" w:hAnsi="Calibri" w:cs="Calibri" w:hint="eastAsia"/>
        </w:rPr>
        <w:t xml:space="preserve"> </w:t>
      </w:r>
      <w:r w:rsidR="003E7380" w:rsidRPr="009D1B17">
        <w:rPr>
          <w:rFonts w:ascii="Calibri" w:hAnsi="Calibri" w:cs="Calibri" w:hint="eastAsia"/>
        </w:rPr>
        <w:t xml:space="preserve">to not only advance </w:t>
      </w:r>
      <w:r w:rsidR="004C17AB" w:rsidRPr="009D1B17">
        <w:rPr>
          <w:rFonts w:ascii="Calibri" w:hAnsi="Calibri" w:cs="Calibri" w:hint="eastAsia"/>
        </w:rPr>
        <w:t xml:space="preserve">clinical </w:t>
      </w:r>
      <w:r w:rsidR="004B43CA" w:rsidRPr="009D1B17">
        <w:rPr>
          <w:rFonts w:ascii="Calibri" w:hAnsi="Calibri" w:cs="Calibri"/>
        </w:rPr>
        <w:t xml:space="preserve">research </w:t>
      </w:r>
      <w:r w:rsidR="00814D85" w:rsidRPr="009D1B17">
        <w:rPr>
          <w:rFonts w:ascii="Calibri" w:hAnsi="Calibri" w:cs="Calibri" w:hint="eastAsia"/>
        </w:rPr>
        <w:t>but also</w:t>
      </w:r>
      <w:r w:rsidR="004B43CA" w:rsidRPr="009D1B17">
        <w:rPr>
          <w:rFonts w:ascii="Calibri" w:hAnsi="Calibri" w:cs="Calibri"/>
        </w:rPr>
        <w:t xml:space="preserve"> </w:t>
      </w:r>
      <w:r w:rsidR="003E7380" w:rsidRPr="009D1B17">
        <w:rPr>
          <w:rFonts w:ascii="Calibri" w:hAnsi="Calibri" w:cs="Calibri" w:hint="eastAsia"/>
        </w:rPr>
        <w:t xml:space="preserve">to transform </w:t>
      </w:r>
      <w:r w:rsidR="00913375" w:rsidRPr="009D1B17">
        <w:rPr>
          <w:rFonts w:ascii="Calibri" w:hAnsi="Calibri" w:cs="Calibri" w:hint="eastAsia"/>
        </w:rPr>
        <w:t>operations and health</w:t>
      </w:r>
      <w:r w:rsidR="00E90D5F" w:rsidRPr="009D1B17">
        <w:rPr>
          <w:rFonts w:ascii="Calibri" w:hAnsi="Calibri" w:cs="Calibri"/>
        </w:rPr>
        <w:t>care</w:t>
      </w:r>
      <w:r w:rsidR="00913375" w:rsidRPr="009D1B17">
        <w:rPr>
          <w:rFonts w:ascii="Calibri" w:hAnsi="Calibri" w:cs="Calibri" w:hint="eastAsia"/>
        </w:rPr>
        <w:t xml:space="preserve"> service delivery in </w:t>
      </w:r>
      <w:r w:rsidR="004B43CA" w:rsidRPr="009D1B17">
        <w:rPr>
          <w:rFonts w:ascii="Calibri" w:hAnsi="Calibri" w:cs="Calibri"/>
        </w:rPr>
        <w:t>practice</w:t>
      </w:r>
      <w:bookmarkEnd w:id="1"/>
      <w:r w:rsidR="004B43CA" w:rsidRPr="009D1B17">
        <w:rPr>
          <w:rFonts w:ascii="Calibri" w:hAnsi="Calibri" w:cs="Calibri"/>
        </w:rPr>
        <w:t xml:space="preserve">. </w:t>
      </w:r>
      <w:r w:rsidR="00BE5559" w:rsidRPr="009D1B17">
        <w:rPr>
          <w:rFonts w:ascii="Calibri" w:hAnsi="Calibri" w:cs="Calibri" w:hint="eastAsia"/>
        </w:rPr>
        <w:t>B</w:t>
      </w:r>
      <w:r w:rsidRPr="009D1B17">
        <w:rPr>
          <w:rFonts w:ascii="Calibri" w:hAnsi="Calibri" w:cs="Calibri"/>
        </w:rPr>
        <w:t>eyond technological innovation alone,</w:t>
      </w:r>
      <w:r w:rsidR="004502B7" w:rsidRPr="009D1B17">
        <w:rPr>
          <w:rFonts w:ascii="Calibri" w:hAnsi="Calibri" w:cs="Calibri"/>
        </w:rPr>
        <w:t xml:space="preserve"> </w:t>
      </w:r>
      <w:r w:rsidR="00BE5559" w:rsidRPr="009D1B17">
        <w:rPr>
          <w:rFonts w:ascii="Calibri" w:hAnsi="Calibri" w:cs="Calibri" w:hint="eastAsia"/>
        </w:rPr>
        <w:t>more importantly, t</w:t>
      </w:r>
      <w:r w:rsidR="00BE5559" w:rsidRPr="009D1B17">
        <w:rPr>
          <w:rFonts w:ascii="Calibri" w:hAnsi="Calibri" w:cs="Calibri"/>
        </w:rPr>
        <w:t xml:space="preserve">his healthcare transformation </w:t>
      </w:r>
      <w:r w:rsidR="004502B7" w:rsidRPr="009D1B17">
        <w:rPr>
          <w:rFonts w:ascii="Calibri" w:hAnsi="Calibri" w:cs="Calibri"/>
        </w:rPr>
        <w:t>requir</w:t>
      </w:r>
      <w:r w:rsidR="00A4309C" w:rsidRPr="009D1B17">
        <w:rPr>
          <w:rFonts w:ascii="Calibri" w:hAnsi="Calibri" w:cs="Calibri" w:hint="eastAsia"/>
        </w:rPr>
        <w:t>es</w:t>
      </w:r>
      <w:r w:rsidR="004502B7" w:rsidRPr="009D1B17">
        <w:rPr>
          <w:rFonts w:ascii="Calibri" w:hAnsi="Calibri" w:cs="Calibri"/>
        </w:rPr>
        <w:t xml:space="preserve"> system</w:t>
      </w:r>
      <w:r w:rsidR="00E90D5F" w:rsidRPr="009D1B17">
        <w:rPr>
          <w:rFonts w:ascii="Calibri" w:hAnsi="Calibri" w:cs="Calibri"/>
        </w:rPr>
        <w:t>-</w:t>
      </w:r>
      <w:r w:rsidR="004502B7" w:rsidRPr="009D1B17">
        <w:rPr>
          <w:rFonts w:ascii="Calibri" w:hAnsi="Calibri" w:cs="Calibri"/>
        </w:rPr>
        <w:t>level coordination</w:t>
      </w:r>
      <w:r w:rsidR="00A4309C" w:rsidRPr="009D1B17">
        <w:rPr>
          <w:rFonts w:ascii="Calibri" w:hAnsi="Calibri" w:cs="Calibri" w:hint="eastAsia"/>
        </w:rPr>
        <w:t xml:space="preserve"> and integration, </w:t>
      </w:r>
      <w:r w:rsidR="00846CD7" w:rsidRPr="009D1B17">
        <w:rPr>
          <w:rFonts w:ascii="Calibri" w:hAnsi="Calibri" w:cs="Calibri"/>
        </w:rPr>
        <w:t xml:space="preserve">pushing the frontiers </w:t>
      </w:r>
      <w:r w:rsidR="009E1391" w:rsidRPr="009D1B17">
        <w:rPr>
          <w:rFonts w:ascii="Calibri" w:hAnsi="Calibri" w:cs="Calibri"/>
        </w:rPr>
        <w:t>in</w:t>
      </w:r>
      <w:r w:rsidR="00846CD7" w:rsidRPr="009D1B17">
        <w:rPr>
          <w:rFonts w:ascii="Calibri" w:hAnsi="Calibri" w:cs="Calibri"/>
        </w:rPr>
        <w:t xml:space="preserve"> Industrial and Systems Engineering (ISE) that</w:t>
      </w:r>
      <w:r w:rsidR="00585E73" w:rsidRPr="009D1B17">
        <w:rPr>
          <w:rFonts w:ascii="Calibri" w:hAnsi="Calibri" w:cs="Calibri"/>
        </w:rPr>
        <w:t xml:space="preserve"> offer a robust </w:t>
      </w:r>
      <w:r w:rsidR="00EE56D8" w:rsidRPr="009D1B17">
        <w:rPr>
          <w:rFonts w:ascii="Calibri" w:hAnsi="Calibri" w:cs="Calibri" w:hint="eastAsia"/>
        </w:rPr>
        <w:t xml:space="preserve">methodological </w:t>
      </w:r>
      <w:r w:rsidR="00585E73" w:rsidRPr="009D1B17">
        <w:rPr>
          <w:rFonts w:ascii="Calibri" w:hAnsi="Calibri" w:cs="Calibri"/>
        </w:rPr>
        <w:t>foundation for</w:t>
      </w:r>
      <w:r w:rsidR="004502B7" w:rsidRPr="009D1B17">
        <w:rPr>
          <w:rFonts w:ascii="Calibri" w:hAnsi="Calibri" w:cs="Calibri"/>
        </w:rPr>
        <w:t xml:space="preserve"> </w:t>
      </w:r>
      <w:r w:rsidR="00585E73" w:rsidRPr="009D1B17">
        <w:rPr>
          <w:rFonts w:ascii="Calibri" w:hAnsi="Calibri" w:cs="Calibri"/>
        </w:rPr>
        <w:t xml:space="preserve">system improvements. This special issue is focused on </w:t>
      </w:r>
      <w:r w:rsidR="00502BF7" w:rsidRPr="009D1B17">
        <w:rPr>
          <w:rFonts w:ascii="Calibri" w:hAnsi="Calibri" w:cs="Calibri"/>
        </w:rPr>
        <w:t xml:space="preserve">the </w:t>
      </w:r>
      <w:r w:rsidR="002942CA" w:rsidRPr="009D1B17">
        <w:rPr>
          <w:rFonts w:ascii="Calibri" w:hAnsi="Calibri" w:cs="Calibri" w:hint="eastAsia"/>
        </w:rPr>
        <w:t>new</w:t>
      </w:r>
      <w:r w:rsidR="002942CA" w:rsidRPr="009D1B17">
        <w:rPr>
          <w:rFonts w:ascii="Calibri" w:hAnsi="Calibri" w:cs="Calibri"/>
        </w:rPr>
        <w:t xml:space="preserve"> frontiers </w:t>
      </w:r>
      <w:r w:rsidR="009E1391" w:rsidRPr="009D1B17">
        <w:rPr>
          <w:rFonts w:ascii="Calibri" w:hAnsi="Calibri" w:cs="Calibri"/>
        </w:rPr>
        <w:t>in</w:t>
      </w:r>
      <w:r w:rsidR="002942CA" w:rsidRPr="009D1B17">
        <w:rPr>
          <w:rFonts w:ascii="Calibri" w:hAnsi="Calibri" w:cs="Calibri"/>
        </w:rPr>
        <w:t xml:space="preserve"> ISE</w:t>
      </w:r>
      <w:r w:rsidR="00585E73" w:rsidRPr="009D1B17">
        <w:rPr>
          <w:rFonts w:ascii="Calibri" w:hAnsi="Calibri" w:cs="Calibri"/>
        </w:rPr>
        <w:t xml:space="preserve"> that are </w:t>
      </w:r>
      <w:r w:rsidR="00407C88" w:rsidRPr="009D1B17">
        <w:rPr>
          <w:rFonts w:ascii="Calibri" w:hAnsi="Calibri" w:cs="Calibri" w:hint="eastAsia"/>
        </w:rPr>
        <w:t xml:space="preserve">accelerating </w:t>
      </w:r>
      <w:r w:rsidR="00C058A2" w:rsidRPr="009D1B17">
        <w:rPr>
          <w:rFonts w:ascii="Calibri" w:hAnsi="Calibri" w:cs="Calibri" w:hint="eastAsia"/>
        </w:rPr>
        <w:t xml:space="preserve">the transformations of </w:t>
      </w:r>
      <w:r w:rsidR="00585E73" w:rsidRPr="009D1B17">
        <w:rPr>
          <w:rFonts w:ascii="Calibri" w:hAnsi="Calibri" w:cs="Calibri"/>
        </w:rPr>
        <w:t>today’s healthcare systems.</w:t>
      </w:r>
    </w:p>
    <w:p w14:paraId="14D41CF8" w14:textId="0B979061" w:rsidR="007C2CFF" w:rsidRPr="009D1B17" w:rsidRDefault="007C2CFF" w:rsidP="007C2CFF">
      <w:pPr>
        <w:rPr>
          <w:rFonts w:ascii="Calibri" w:hAnsi="Calibri" w:cs="Calibri"/>
        </w:rPr>
      </w:pPr>
      <w:r w:rsidRPr="009D1B17">
        <w:rPr>
          <w:rFonts w:ascii="Calibri" w:hAnsi="Calibri" w:cs="Calibri"/>
        </w:rPr>
        <w:t xml:space="preserve">This special </w:t>
      </w:r>
      <w:r w:rsidR="00FB1F96" w:rsidRPr="009D1B17">
        <w:rPr>
          <w:rFonts w:ascii="Calibri" w:hAnsi="Calibri" w:cs="Calibri"/>
        </w:rPr>
        <w:t xml:space="preserve">issue </w:t>
      </w:r>
      <w:r w:rsidR="00710088" w:rsidRPr="009D1B17">
        <w:rPr>
          <w:rFonts w:ascii="Calibri" w:hAnsi="Calibri" w:cs="Calibri"/>
        </w:rPr>
        <w:t>builds upon</w:t>
      </w:r>
      <w:r w:rsidR="00FB1F96" w:rsidRPr="009D1B17">
        <w:rPr>
          <w:rFonts w:ascii="Calibri" w:hAnsi="Calibri" w:cs="Calibri"/>
        </w:rPr>
        <w:t xml:space="preserve"> the scholarly contributions highlighted in </w:t>
      </w:r>
      <w:r w:rsidRPr="009D1B17">
        <w:rPr>
          <w:rFonts w:ascii="Calibri" w:hAnsi="Calibri" w:cs="Calibri"/>
        </w:rPr>
        <w:t xml:space="preserve">the Health Systems </w:t>
      </w:r>
      <w:r w:rsidR="00FF6B75" w:rsidRPr="009D1B17">
        <w:rPr>
          <w:rFonts w:ascii="Calibri" w:hAnsi="Calibri" w:cs="Calibri"/>
        </w:rPr>
        <w:t>t</w:t>
      </w:r>
      <w:r w:rsidRPr="009D1B17">
        <w:rPr>
          <w:rFonts w:ascii="Calibri" w:hAnsi="Calibri" w:cs="Calibri"/>
        </w:rPr>
        <w:t xml:space="preserve">rack of the 2025 IISE Annual Conference &amp; Expo. </w:t>
      </w:r>
      <w:r w:rsidR="009F72F0" w:rsidRPr="009D1B17">
        <w:rPr>
          <w:rFonts w:ascii="Calibri" w:hAnsi="Calibri" w:cs="Calibri"/>
        </w:rPr>
        <w:t>H</w:t>
      </w:r>
      <w:r w:rsidRPr="009D1B17">
        <w:rPr>
          <w:rFonts w:ascii="Calibri" w:hAnsi="Calibri" w:cs="Calibri"/>
        </w:rPr>
        <w:t xml:space="preserve">igh-quality </w:t>
      </w:r>
      <w:r w:rsidR="009F72F0" w:rsidRPr="009D1B17">
        <w:rPr>
          <w:rFonts w:ascii="Calibri" w:hAnsi="Calibri" w:cs="Calibri"/>
        </w:rPr>
        <w:t xml:space="preserve">conference papers and </w:t>
      </w:r>
      <w:r w:rsidRPr="009D1B17">
        <w:rPr>
          <w:rFonts w:ascii="Calibri" w:hAnsi="Calibri" w:cs="Calibri"/>
        </w:rPr>
        <w:t>presentations</w:t>
      </w:r>
      <w:r w:rsidR="009F72F0" w:rsidRPr="009D1B17">
        <w:rPr>
          <w:rFonts w:ascii="Calibri" w:hAnsi="Calibri" w:cs="Calibri"/>
        </w:rPr>
        <w:t xml:space="preserve"> </w:t>
      </w:r>
      <w:r w:rsidRPr="009D1B17">
        <w:rPr>
          <w:rFonts w:ascii="Calibri" w:hAnsi="Calibri" w:cs="Calibri"/>
        </w:rPr>
        <w:t xml:space="preserve">at the conference demonstrated novel applications and methodological innovations at the intersection of </w:t>
      </w:r>
      <w:r w:rsidR="004B43CA" w:rsidRPr="009D1B17">
        <w:rPr>
          <w:rFonts w:ascii="Calibri" w:hAnsi="Calibri" w:cs="Calibri"/>
        </w:rPr>
        <w:t xml:space="preserve">new healthcare challenges and </w:t>
      </w:r>
      <w:r w:rsidR="00A67859" w:rsidRPr="009D1B17">
        <w:rPr>
          <w:rFonts w:ascii="Calibri" w:hAnsi="Calibri" w:cs="Calibri"/>
        </w:rPr>
        <w:t>IS</w:t>
      </w:r>
      <w:r w:rsidR="009F72F0" w:rsidRPr="009D1B17">
        <w:rPr>
          <w:rFonts w:ascii="Calibri" w:hAnsi="Calibri" w:cs="Calibri"/>
        </w:rPr>
        <w:t>E</w:t>
      </w:r>
      <w:r w:rsidR="004B43CA" w:rsidRPr="009D1B17">
        <w:rPr>
          <w:rFonts w:ascii="Calibri" w:hAnsi="Calibri" w:cs="Calibri"/>
        </w:rPr>
        <w:t xml:space="preserve"> methods</w:t>
      </w:r>
      <w:r w:rsidRPr="009D1B17">
        <w:rPr>
          <w:rFonts w:ascii="Calibri" w:hAnsi="Calibri" w:cs="Calibri"/>
        </w:rPr>
        <w:t xml:space="preserve">. We </w:t>
      </w:r>
      <w:r w:rsidR="005C79E8" w:rsidRPr="009D1B17">
        <w:rPr>
          <w:rFonts w:ascii="Calibri" w:hAnsi="Calibri" w:cs="Calibri"/>
        </w:rPr>
        <w:t>cordially</w:t>
      </w:r>
      <w:r w:rsidR="005C79E8" w:rsidRPr="009D1B17">
        <w:rPr>
          <w:rFonts w:ascii="Calibri" w:hAnsi="Calibri" w:cs="Calibri" w:hint="eastAsia"/>
        </w:rPr>
        <w:t xml:space="preserve"> </w:t>
      </w:r>
      <w:r w:rsidRPr="009D1B17">
        <w:rPr>
          <w:rFonts w:ascii="Calibri" w:hAnsi="Calibri" w:cs="Calibri"/>
        </w:rPr>
        <w:t xml:space="preserve">invite these contributors to further develop their work into </w:t>
      </w:r>
      <w:r w:rsidR="001D7FFE" w:rsidRPr="009D1B17">
        <w:rPr>
          <w:rFonts w:ascii="Calibri" w:hAnsi="Calibri" w:cs="Calibri" w:hint="eastAsia"/>
        </w:rPr>
        <w:t>full-length journal article</w:t>
      </w:r>
      <w:r w:rsidR="00E6722B" w:rsidRPr="009D1B17">
        <w:rPr>
          <w:rFonts w:ascii="Calibri" w:hAnsi="Calibri" w:cs="Calibri" w:hint="eastAsia"/>
        </w:rPr>
        <w:t>s</w:t>
      </w:r>
      <w:r w:rsidR="001D7FFE" w:rsidRPr="009D1B17">
        <w:rPr>
          <w:rFonts w:ascii="Calibri" w:hAnsi="Calibri" w:cs="Calibri" w:hint="eastAsia"/>
        </w:rPr>
        <w:t xml:space="preserve"> </w:t>
      </w:r>
      <w:r w:rsidR="00E6722B" w:rsidRPr="009D1B17">
        <w:rPr>
          <w:rFonts w:ascii="Calibri" w:hAnsi="Calibri" w:cs="Calibri"/>
        </w:rPr>
        <w:t>for</w:t>
      </w:r>
      <w:r w:rsidR="00E6722B" w:rsidRPr="009D1B17">
        <w:rPr>
          <w:rFonts w:ascii="Calibri" w:hAnsi="Calibri" w:cs="Calibri" w:hint="eastAsia"/>
        </w:rPr>
        <w:t xml:space="preserve"> </w:t>
      </w:r>
      <w:r w:rsidRPr="009D1B17">
        <w:rPr>
          <w:rFonts w:ascii="Calibri" w:hAnsi="Calibri" w:cs="Calibri"/>
        </w:rPr>
        <w:t xml:space="preserve">submission </w:t>
      </w:r>
      <w:r w:rsidR="00E6722B" w:rsidRPr="009D1B17">
        <w:rPr>
          <w:rFonts w:ascii="Calibri" w:hAnsi="Calibri" w:cs="Calibri" w:hint="eastAsia"/>
        </w:rPr>
        <w:t>to</w:t>
      </w:r>
      <w:r w:rsidR="00E6722B" w:rsidRPr="009D1B17">
        <w:rPr>
          <w:rFonts w:ascii="Calibri" w:hAnsi="Calibri" w:cs="Calibri"/>
        </w:rPr>
        <w:t xml:space="preserve"> </w:t>
      </w:r>
      <w:r w:rsidRPr="009D1B17">
        <w:rPr>
          <w:rFonts w:ascii="Calibri" w:hAnsi="Calibri" w:cs="Calibri"/>
        </w:rPr>
        <w:t>this</w:t>
      </w:r>
      <w:r w:rsidR="009F72F0" w:rsidRPr="009D1B17">
        <w:rPr>
          <w:rFonts w:ascii="Calibri" w:hAnsi="Calibri" w:cs="Calibri"/>
        </w:rPr>
        <w:t xml:space="preserve"> special</w:t>
      </w:r>
      <w:r w:rsidRPr="009D1B17">
        <w:rPr>
          <w:rFonts w:ascii="Calibri" w:hAnsi="Calibri" w:cs="Calibri"/>
        </w:rPr>
        <w:t xml:space="preserve"> issue. </w:t>
      </w:r>
      <w:bookmarkStart w:id="2" w:name="_Hlk201840521"/>
      <w:r w:rsidRPr="009D1B17">
        <w:rPr>
          <w:rFonts w:ascii="Calibri" w:hAnsi="Calibri" w:cs="Calibri"/>
          <w:b/>
          <w:bCs/>
        </w:rPr>
        <w:t>At the same t</w:t>
      </w:r>
      <w:r w:rsidR="009F72F0" w:rsidRPr="009D1B17">
        <w:rPr>
          <w:rFonts w:ascii="Calibri" w:hAnsi="Calibri" w:cs="Calibri"/>
          <w:b/>
          <w:bCs/>
        </w:rPr>
        <w:t>ime,</w:t>
      </w:r>
      <w:r w:rsidRPr="009D1B17">
        <w:rPr>
          <w:rFonts w:ascii="Calibri" w:hAnsi="Calibri" w:cs="Calibri"/>
          <w:b/>
          <w:bCs/>
        </w:rPr>
        <w:t xml:space="preserve"> we also welcome original manuscripts from researchers</w:t>
      </w:r>
      <w:r w:rsidR="00B82CF1" w:rsidRPr="009D1B17">
        <w:rPr>
          <w:rFonts w:ascii="Calibri" w:hAnsi="Calibri" w:cs="Calibri"/>
          <w:b/>
          <w:bCs/>
        </w:rPr>
        <w:t xml:space="preserve"> and</w:t>
      </w:r>
      <w:r w:rsidRPr="009D1B17">
        <w:rPr>
          <w:rFonts w:ascii="Calibri" w:hAnsi="Calibri" w:cs="Calibri"/>
          <w:b/>
          <w:bCs/>
        </w:rPr>
        <w:t xml:space="preserve"> practitioners</w:t>
      </w:r>
      <w:r w:rsidR="00B82CF1" w:rsidRPr="009D1B17">
        <w:rPr>
          <w:rFonts w:ascii="Calibri" w:hAnsi="Calibri" w:cs="Calibri"/>
          <w:b/>
          <w:bCs/>
        </w:rPr>
        <w:t>,</w:t>
      </w:r>
      <w:r w:rsidRPr="009D1B17">
        <w:rPr>
          <w:rFonts w:ascii="Calibri" w:hAnsi="Calibri" w:cs="Calibri"/>
          <w:b/>
          <w:bCs/>
        </w:rPr>
        <w:t xml:space="preserve"> who did not attend the conference</w:t>
      </w:r>
      <w:r w:rsidR="00B82CF1" w:rsidRPr="009D1B17">
        <w:rPr>
          <w:rFonts w:ascii="Calibri" w:hAnsi="Calibri" w:cs="Calibri"/>
          <w:b/>
          <w:bCs/>
        </w:rPr>
        <w:t>, to present their cutting-edge research</w:t>
      </w:r>
      <w:r w:rsidRPr="009D1B17">
        <w:rPr>
          <w:rFonts w:ascii="Calibri" w:hAnsi="Calibri" w:cs="Calibri"/>
          <w:b/>
          <w:bCs/>
        </w:rPr>
        <w:t>.</w:t>
      </w:r>
      <w:bookmarkEnd w:id="2"/>
    </w:p>
    <w:p w14:paraId="3ADF30BA" w14:textId="0590DBBB" w:rsidR="007C2CFF" w:rsidRPr="009D1B17" w:rsidRDefault="007C2CFF" w:rsidP="007C2CFF">
      <w:pPr>
        <w:rPr>
          <w:rFonts w:ascii="Calibri" w:hAnsi="Calibri" w:cs="Calibri"/>
        </w:rPr>
      </w:pPr>
      <w:r w:rsidRPr="009D1B17">
        <w:rPr>
          <w:rFonts w:ascii="Calibri" w:hAnsi="Calibri" w:cs="Calibri"/>
        </w:rPr>
        <w:t>We encourage submissions that combine rigorous methodolog</w:t>
      </w:r>
      <w:r w:rsidR="00B82CF1" w:rsidRPr="009D1B17">
        <w:rPr>
          <w:rFonts w:ascii="Calibri" w:hAnsi="Calibri" w:cs="Calibri"/>
        </w:rPr>
        <w:t>y</w:t>
      </w:r>
      <w:r w:rsidRPr="009D1B17">
        <w:rPr>
          <w:rFonts w:ascii="Calibri" w:hAnsi="Calibri" w:cs="Calibri"/>
        </w:rPr>
        <w:t xml:space="preserve"> with practical </w:t>
      </w:r>
      <w:r w:rsidR="00FB1F96" w:rsidRPr="009D1B17">
        <w:rPr>
          <w:rFonts w:ascii="Calibri" w:hAnsi="Calibri" w:cs="Calibri"/>
        </w:rPr>
        <w:t>impact</w:t>
      </w:r>
      <w:r w:rsidR="00B82CF1" w:rsidRPr="009D1B17">
        <w:rPr>
          <w:rFonts w:ascii="Calibri" w:hAnsi="Calibri" w:cs="Calibri"/>
        </w:rPr>
        <w:t>,</w:t>
      </w:r>
      <w:r w:rsidRPr="009D1B17">
        <w:rPr>
          <w:rFonts w:ascii="Calibri" w:hAnsi="Calibri" w:cs="Calibri"/>
        </w:rPr>
        <w:t xml:space="preserve"> highlight</w:t>
      </w:r>
      <w:r w:rsidR="00B82CF1" w:rsidRPr="009D1B17">
        <w:rPr>
          <w:rFonts w:ascii="Calibri" w:hAnsi="Calibri" w:cs="Calibri"/>
        </w:rPr>
        <w:t>ing</w:t>
      </w:r>
      <w:r w:rsidR="001458BE" w:rsidRPr="009D1B17">
        <w:rPr>
          <w:rFonts w:ascii="Calibri" w:hAnsi="Calibri" w:cs="Calibri"/>
        </w:rPr>
        <w:t xml:space="preserve"> the</w:t>
      </w:r>
      <w:r w:rsidR="002942CA" w:rsidRPr="009D1B17">
        <w:rPr>
          <w:rFonts w:ascii="Calibri" w:hAnsi="Calibri" w:cs="Calibri"/>
        </w:rPr>
        <w:t xml:space="preserve"> new frontiers </w:t>
      </w:r>
      <w:r w:rsidR="009E1391" w:rsidRPr="009D1B17">
        <w:rPr>
          <w:rFonts w:ascii="Calibri" w:hAnsi="Calibri" w:cs="Calibri"/>
        </w:rPr>
        <w:t>in</w:t>
      </w:r>
      <w:r w:rsidR="002942CA" w:rsidRPr="009D1B17">
        <w:rPr>
          <w:rFonts w:ascii="Calibri" w:hAnsi="Calibri" w:cs="Calibri"/>
        </w:rPr>
        <w:t xml:space="preserve"> ISE for</w:t>
      </w:r>
      <w:r w:rsidR="004B43CA" w:rsidRPr="009D1B17">
        <w:rPr>
          <w:rFonts w:ascii="Calibri" w:hAnsi="Calibri" w:cs="Calibri"/>
        </w:rPr>
        <w:t xml:space="preserve"> healthcare transformation</w:t>
      </w:r>
      <w:r w:rsidRPr="009D1B17">
        <w:rPr>
          <w:rFonts w:ascii="Calibri" w:hAnsi="Calibri" w:cs="Calibri"/>
        </w:rPr>
        <w:t>. Topics of interest include, but are not limited to:</w:t>
      </w:r>
    </w:p>
    <w:p w14:paraId="64D2FCFD" w14:textId="6033D94E" w:rsidR="001844A1" w:rsidRPr="009D1B17" w:rsidRDefault="001844A1" w:rsidP="001844A1">
      <w:pPr>
        <w:pStyle w:val="a3"/>
        <w:numPr>
          <w:ilvl w:val="0"/>
          <w:numId w:val="1"/>
        </w:numPr>
        <w:rPr>
          <w:rFonts w:ascii="Calibri" w:hAnsi="Calibri" w:cs="Calibri"/>
        </w:rPr>
      </w:pPr>
      <w:r w:rsidRPr="009D1B17">
        <w:rPr>
          <w:rFonts w:ascii="Calibri" w:hAnsi="Calibri" w:cs="Calibri" w:hint="eastAsia"/>
        </w:rPr>
        <w:t>V</w:t>
      </w:r>
      <w:r w:rsidRPr="009D1B17">
        <w:rPr>
          <w:rFonts w:ascii="Calibri" w:hAnsi="Calibri" w:cs="Calibri"/>
        </w:rPr>
        <w:t xml:space="preserve">ision and Perspectives of Healthcare in the New Era: Forward-looking papers that articulate the evolving vision of </w:t>
      </w:r>
      <w:r w:rsidR="00E16E10" w:rsidRPr="009D1B17">
        <w:rPr>
          <w:rFonts w:ascii="Calibri" w:hAnsi="Calibri" w:cs="Calibri"/>
        </w:rPr>
        <w:t>healthcare transformation through ISE</w:t>
      </w:r>
      <w:r w:rsidRPr="009D1B17">
        <w:rPr>
          <w:rFonts w:ascii="Calibri" w:hAnsi="Calibri" w:cs="Calibri"/>
        </w:rPr>
        <w:t xml:space="preserve">. This topic includes conceptual frameworks, design principles, process models, and strategic roadmaps, which can guide the healthcare transformation. </w:t>
      </w:r>
    </w:p>
    <w:p w14:paraId="0D4067F4" w14:textId="77777777" w:rsidR="001844A1" w:rsidRPr="009D1B17" w:rsidRDefault="001844A1" w:rsidP="001844A1">
      <w:pPr>
        <w:pStyle w:val="a3"/>
        <w:numPr>
          <w:ilvl w:val="0"/>
          <w:numId w:val="1"/>
        </w:numPr>
        <w:rPr>
          <w:rFonts w:ascii="Calibri" w:hAnsi="Calibri" w:cs="Calibri"/>
        </w:rPr>
      </w:pPr>
      <w:r w:rsidRPr="009D1B17">
        <w:rPr>
          <w:rFonts w:ascii="Calibri" w:hAnsi="Calibri" w:cs="Calibri" w:hint="eastAsia"/>
        </w:rPr>
        <w:t>Clinical</w:t>
      </w:r>
      <w:r w:rsidRPr="009D1B17">
        <w:rPr>
          <w:rFonts w:ascii="Calibri" w:hAnsi="Calibri" w:cs="Calibri"/>
        </w:rPr>
        <w:t xml:space="preserve"> Decision Support Systems: Methods that enhance clinical decision making by uncovering complex patterns in health data. This topic includes frameworks for structuring decisions under uncertainty, supporting accurate diagnoses, personalized treatment planning, and risk-informed clinical pathways.</w:t>
      </w:r>
    </w:p>
    <w:p w14:paraId="7AE0C0A5" w14:textId="28CD8F1F" w:rsidR="001844A1" w:rsidRPr="009D1B17" w:rsidRDefault="001844A1" w:rsidP="001844A1">
      <w:pPr>
        <w:pStyle w:val="a3"/>
        <w:numPr>
          <w:ilvl w:val="0"/>
          <w:numId w:val="1"/>
        </w:numPr>
        <w:rPr>
          <w:rFonts w:ascii="Calibri" w:hAnsi="Calibri" w:cs="Calibri"/>
        </w:rPr>
      </w:pPr>
      <w:r w:rsidRPr="009D1B17">
        <w:rPr>
          <w:rFonts w:ascii="Calibri" w:hAnsi="Calibri" w:cs="Calibri"/>
        </w:rPr>
        <w:t xml:space="preserve">Innovation in Healthcare Service Delivery: This topic explores innovative methodologies to address emerging challenges in modern healthcare delivery. With the increasing adoption of telehealth, home health, and digital health, this </w:t>
      </w:r>
      <w:r w:rsidR="0044666B" w:rsidRPr="009D1B17">
        <w:rPr>
          <w:rFonts w:ascii="Calibri" w:hAnsi="Calibri" w:cs="Calibri"/>
        </w:rPr>
        <w:t>topic</w:t>
      </w:r>
      <w:r w:rsidRPr="009D1B17">
        <w:rPr>
          <w:rFonts w:ascii="Calibri" w:hAnsi="Calibri" w:cs="Calibri"/>
        </w:rPr>
        <w:t xml:space="preserve"> focuses on system integration, process improvement, patient flow, capacity planning, and resource allocation</w:t>
      </w:r>
      <w:r w:rsidR="00710088" w:rsidRPr="009D1B17">
        <w:rPr>
          <w:rFonts w:ascii="Calibri" w:hAnsi="Calibri" w:cs="Calibri"/>
        </w:rPr>
        <w:t xml:space="preserve"> </w:t>
      </w:r>
      <w:bookmarkStart w:id="3" w:name="_Hlk202996986"/>
      <w:r w:rsidR="00710088" w:rsidRPr="009D1B17">
        <w:rPr>
          <w:rFonts w:ascii="Calibri" w:hAnsi="Calibri" w:cs="Calibri"/>
        </w:rPr>
        <w:t>across diverse care settings</w:t>
      </w:r>
      <w:bookmarkEnd w:id="3"/>
      <w:r w:rsidRPr="009D1B17">
        <w:rPr>
          <w:rFonts w:ascii="Calibri" w:hAnsi="Calibri" w:cs="Calibri"/>
        </w:rPr>
        <w:t>.</w:t>
      </w:r>
    </w:p>
    <w:p w14:paraId="1B4B8550" w14:textId="77777777" w:rsidR="001844A1" w:rsidRPr="009D1B17" w:rsidRDefault="001844A1" w:rsidP="001844A1">
      <w:pPr>
        <w:pStyle w:val="a3"/>
        <w:numPr>
          <w:ilvl w:val="0"/>
          <w:numId w:val="1"/>
        </w:numPr>
        <w:rPr>
          <w:rFonts w:ascii="Calibri" w:hAnsi="Calibri" w:cs="Calibri"/>
        </w:rPr>
      </w:pPr>
      <w:r w:rsidRPr="009D1B17">
        <w:rPr>
          <w:rFonts w:ascii="Calibri" w:hAnsi="Calibri" w:cs="Calibri"/>
        </w:rPr>
        <w:t>Health Informatics: Theories and tools that lie at the intersection of data, technology, and clinical practice, enabling more informed decision making and efficient care delivery. This topic is focused on insights drawn from large-scale and heterogeneous datasets, including electronic health records, sensor data, and unstructured clinical notes.</w:t>
      </w:r>
    </w:p>
    <w:p w14:paraId="59DF4656" w14:textId="77777777" w:rsidR="001844A1" w:rsidRPr="009D1B17" w:rsidRDefault="001844A1" w:rsidP="001844A1">
      <w:pPr>
        <w:pStyle w:val="a3"/>
        <w:numPr>
          <w:ilvl w:val="0"/>
          <w:numId w:val="1"/>
        </w:numPr>
        <w:rPr>
          <w:rFonts w:ascii="Calibri" w:hAnsi="Calibri" w:cs="Calibri"/>
        </w:rPr>
      </w:pPr>
      <w:r w:rsidRPr="009D1B17">
        <w:rPr>
          <w:rFonts w:ascii="Calibri" w:hAnsi="Calibri" w:cs="Calibri"/>
        </w:rPr>
        <w:t xml:space="preserve">Human-centered design for healthcare: The human-centered design of safe and resilient healthcare systems. This topic is aimed at integrating emerging technologies such as computer </w:t>
      </w:r>
      <w:r w:rsidRPr="009D1B17">
        <w:rPr>
          <w:rFonts w:ascii="Calibri" w:hAnsi="Calibri" w:cs="Calibri"/>
        </w:rPr>
        <w:lastRenderedPageBreak/>
        <w:t>vision, wearable sensing, and user behavior modeling to assess task demands and risks, reduce cognitive load, and improve system interfaces and clinical workflows.</w:t>
      </w:r>
    </w:p>
    <w:p w14:paraId="216B609C" w14:textId="659A3FD6" w:rsidR="001B3140" w:rsidRPr="009D1B17" w:rsidRDefault="001844A1" w:rsidP="001844A1">
      <w:pPr>
        <w:pStyle w:val="a3"/>
        <w:numPr>
          <w:ilvl w:val="0"/>
          <w:numId w:val="1"/>
        </w:numPr>
        <w:rPr>
          <w:rFonts w:ascii="Calibri" w:hAnsi="Calibri" w:cs="Calibri"/>
        </w:rPr>
      </w:pPr>
      <w:r w:rsidRPr="009D1B17">
        <w:rPr>
          <w:rFonts w:ascii="Calibri" w:hAnsi="Calibri" w:cs="Calibri"/>
        </w:rPr>
        <w:t>Public Health Analytics: Theories, methods, and applications that improve public health through data-driven approaches and system-level interventions. This topic is aimed at interdisciplinary studies that are critical for developing resilient and adaptive public health infrastructures and policies.</w:t>
      </w:r>
    </w:p>
    <w:p w14:paraId="698FD27A" w14:textId="77777777" w:rsidR="001844A1" w:rsidRPr="009D1B17" w:rsidRDefault="001844A1" w:rsidP="001844A1">
      <w:pPr>
        <w:rPr>
          <w:rFonts w:ascii="Calibri" w:hAnsi="Calibri" w:cs="Calibri"/>
        </w:rPr>
      </w:pPr>
    </w:p>
    <w:p w14:paraId="00944973" w14:textId="77777777" w:rsidR="001B3140" w:rsidRPr="009D1B17" w:rsidRDefault="001B3140" w:rsidP="001B3140">
      <w:pPr>
        <w:spacing w:after="120" w:line="240" w:lineRule="auto"/>
        <w:rPr>
          <w:rFonts w:ascii="Calibri" w:hAnsi="Calibri" w:cs="Calibri"/>
          <w:b/>
          <w:bCs/>
        </w:rPr>
      </w:pPr>
      <w:r w:rsidRPr="009D1B17">
        <w:rPr>
          <w:rFonts w:ascii="Calibri" w:hAnsi="Calibri" w:cs="Calibri"/>
          <w:b/>
          <w:bCs/>
        </w:rPr>
        <w:t>Submissions:</w:t>
      </w:r>
    </w:p>
    <w:p w14:paraId="354B4DE8" w14:textId="4763A3C0" w:rsidR="00B760F3" w:rsidRPr="009D1B17" w:rsidRDefault="00B760F3" w:rsidP="00367F70">
      <w:pPr>
        <w:spacing w:after="120" w:line="240" w:lineRule="auto"/>
        <w:rPr>
          <w:rFonts w:ascii="Calibri" w:hAnsi="Calibri" w:cs="Calibri"/>
        </w:rPr>
      </w:pPr>
      <w:r w:rsidRPr="009D1B17">
        <w:rPr>
          <w:rFonts w:ascii="Calibri" w:hAnsi="Calibri" w:cs="Calibri"/>
        </w:rPr>
        <w:t xml:space="preserve">All papers should be submitted through the journal's online submission website </w:t>
      </w:r>
      <w:hyperlink r:id="rId7" w:history="1">
        <w:r w:rsidRPr="009D1B17">
          <w:rPr>
            <w:rStyle w:val="a5"/>
            <w:rFonts w:ascii="Calibri" w:hAnsi="Calibri" w:cs="Calibri"/>
          </w:rPr>
          <w:t>https://www.tandfonline.com</w:t>
        </w:r>
        <w:r w:rsidRPr="009D1B17">
          <w:rPr>
            <w:rStyle w:val="a5"/>
            <w:rFonts w:ascii="Calibri" w:hAnsi="Calibri" w:cs="Calibri"/>
          </w:rPr>
          <w:t>/</w:t>
        </w:r>
        <w:r w:rsidRPr="009D1B17">
          <w:rPr>
            <w:rStyle w:val="a5"/>
            <w:rFonts w:ascii="Calibri" w:hAnsi="Calibri" w:cs="Calibri"/>
          </w:rPr>
          <w:t>journals/uhse21</w:t>
        </w:r>
      </w:hyperlink>
    </w:p>
    <w:p w14:paraId="022FB274" w14:textId="6963D0BA" w:rsidR="001B3140" w:rsidRPr="009D1B17" w:rsidRDefault="00367F70" w:rsidP="00367F70">
      <w:pPr>
        <w:spacing w:after="120" w:line="240" w:lineRule="auto"/>
        <w:rPr>
          <w:rFonts w:ascii="Calibri" w:hAnsi="Calibri" w:cs="Calibri"/>
        </w:rPr>
      </w:pPr>
      <w:r w:rsidRPr="009D1B17">
        <w:rPr>
          <w:rFonts w:ascii="Calibri" w:hAnsi="Calibri" w:cs="Calibri"/>
        </w:rPr>
        <w:cr/>
      </w:r>
    </w:p>
    <w:p w14:paraId="0E54DE68" w14:textId="1E3BE3D2" w:rsidR="0058498F" w:rsidRPr="009D1B17" w:rsidRDefault="00BC5E7D" w:rsidP="0058498F">
      <w:pPr>
        <w:spacing w:after="120" w:line="240" w:lineRule="auto"/>
        <w:rPr>
          <w:rFonts w:ascii="Calibri" w:hAnsi="Calibri" w:cs="Calibri"/>
          <w:b/>
          <w:bCs/>
        </w:rPr>
      </w:pPr>
      <w:r w:rsidRPr="009D1B17">
        <w:rPr>
          <w:rFonts w:ascii="Calibri" w:hAnsi="Calibri" w:cs="Calibri"/>
          <w:b/>
          <w:bCs/>
        </w:rPr>
        <w:t>Key</w:t>
      </w:r>
      <w:r w:rsidR="0058498F" w:rsidRPr="009D1B17">
        <w:rPr>
          <w:rFonts w:ascii="Calibri" w:hAnsi="Calibri" w:cs="Calibri"/>
          <w:b/>
          <w:bCs/>
        </w:rPr>
        <w:t xml:space="preserve"> Dates: </w:t>
      </w:r>
    </w:p>
    <w:p w14:paraId="68E50330" w14:textId="6B566F49" w:rsidR="0058498F" w:rsidRPr="009D1B17" w:rsidRDefault="0058498F" w:rsidP="0058498F">
      <w:pPr>
        <w:spacing w:after="0" w:line="240" w:lineRule="auto"/>
        <w:rPr>
          <w:rFonts w:ascii="Calibri" w:hAnsi="Calibri" w:cs="Calibri"/>
        </w:rPr>
      </w:pPr>
      <w:r w:rsidRPr="009D1B17">
        <w:rPr>
          <w:rFonts w:ascii="Calibri" w:hAnsi="Calibri" w:cs="Calibri"/>
        </w:rPr>
        <w:t xml:space="preserve">Deadline for Submission: </w:t>
      </w:r>
      <w:r w:rsidR="00A56D75" w:rsidRPr="009D1B17">
        <w:rPr>
          <w:rFonts w:ascii="Calibri" w:hAnsi="Calibri" w:cs="Calibri"/>
        </w:rPr>
        <w:t>Oct. 1, 2025</w:t>
      </w:r>
    </w:p>
    <w:p w14:paraId="34B82640" w14:textId="519F4BFB" w:rsidR="0058498F" w:rsidRPr="009D1B17" w:rsidRDefault="0058498F" w:rsidP="0058498F">
      <w:pPr>
        <w:spacing w:after="0" w:line="240" w:lineRule="auto"/>
        <w:rPr>
          <w:rFonts w:ascii="Calibri" w:hAnsi="Calibri" w:cs="Calibri"/>
        </w:rPr>
      </w:pPr>
      <w:r w:rsidRPr="009D1B17">
        <w:rPr>
          <w:rFonts w:ascii="Calibri" w:hAnsi="Calibri" w:cs="Calibri"/>
        </w:rPr>
        <w:t xml:space="preserve">Completion of 1st Round Review: </w:t>
      </w:r>
      <w:r w:rsidR="00A56D75" w:rsidRPr="009D1B17">
        <w:rPr>
          <w:rFonts w:ascii="Calibri" w:hAnsi="Calibri" w:cs="Calibri"/>
        </w:rPr>
        <w:t>Dec. 1, 2025</w:t>
      </w:r>
    </w:p>
    <w:p w14:paraId="17A0289D" w14:textId="68B82A7C" w:rsidR="0058498F" w:rsidRPr="009D1B17" w:rsidRDefault="0058498F" w:rsidP="0058498F">
      <w:pPr>
        <w:spacing w:after="0" w:line="240" w:lineRule="auto"/>
        <w:rPr>
          <w:rFonts w:ascii="Calibri" w:hAnsi="Calibri" w:cs="Calibri"/>
        </w:rPr>
      </w:pPr>
      <w:r w:rsidRPr="009D1B17">
        <w:rPr>
          <w:rFonts w:ascii="Calibri" w:hAnsi="Calibri" w:cs="Calibri"/>
        </w:rPr>
        <w:t xml:space="preserve">Completion of 2nd Round Review: </w:t>
      </w:r>
      <w:r w:rsidR="00A56D75" w:rsidRPr="009D1B17">
        <w:rPr>
          <w:rFonts w:ascii="Calibri" w:hAnsi="Calibri" w:cs="Calibri"/>
        </w:rPr>
        <w:t>March 1, 202</w:t>
      </w:r>
      <w:r w:rsidR="009F15EB" w:rsidRPr="009D1B17">
        <w:rPr>
          <w:rFonts w:ascii="Calibri" w:hAnsi="Calibri" w:cs="Calibri"/>
        </w:rPr>
        <w:t>6</w:t>
      </w:r>
    </w:p>
    <w:p w14:paraId="7642CDD2" w14:textId="674B566D" w:rsidR="0058498F" w:rsidRPr="009D1B17" w:rsidRDefault="0058498F" w:rsidP="0058498F">
      <w:pPr>
        <w:spacing w:after="0" w:line="240" w:lineRule="auto"/>
        <w:rPr>
          <w:rFonts w:ascii="Calibri" w:hAnsi="Calibri" w:cs="Calibri"/>
        </w:rPr>
      </w:pPr>
      <w:r w:rsidRPr="009D1B17">
        <w:rPr>
          <w:rFonts w:ascii="Calibri" w:hAnsi="Calibri" w:cs="Calibri"/>
        </w:rPr>
        <w:t xml:space="preserve">Final Decision: </w:t>
      </w:r>
      <w:r w:rsidR="00126504" w:rsidRPr="009D1B17">
        <w:rPr>
          <w:rFonts w:ascii="Calibri" w:hAnsi="Calibri" w:cs="Calibri"/>
        </w:rPr>
        <w:t>May 1, 2026</w:t>
      </w:r>
    </w:p>
    <w:p w14:paraId="7BDEF9BB" w14:textId="107795B8" w:rsidR="0058498F" w:rsidRPr="009D1B17" w:rsidRDefault="0058498F" w:rsidP="0058498F">
      <w:pPr>
        <w:spacing w:after="120" w:line="240" w:lineRule="auto"/>
        <w:rPr>
          <w:rFonts w:ascii="Calibri" w:hAnsi="Calibri" w:cs="Calibri"/>
        </w:rPr>
      </w:pPr>
      <w:r w:rsidRPr="009D1B17">
        <w:rPr>
          <w:rFonts w:ascii="Calibri" w:hAnsi="Calibri" w:cs="Calibri"/>
        </w:rPr>
        <w:t xml:space="preserve">Expected Publication: </w:t>
      </w:r>
      <w:r w:rsidR="00126504" w:rsidRPr="009D1B17">
        <w:rPr>
          <w:rFonts w:ascii="Calibri" w:hAnsi="Calibri" w:cs="Calibri"/>
        </w:rPr>
        <w:t>Fall 2026</w:t>
      </w:r>
    </w:p>
    <w:p w14:paraId="341F724C" w14:textId="77777777" w:rsidR="0058498F" w:rsidRPr="009D1B17" w:rsidRDefault="0058498F" w:rsidP="0058498F">
      <w:pPr>
        <w:spacing w:after="120" w:line="240" w:lineRule="auto"/>
        <w:rPr>
          <w:rFonts w:ascii="Calibri" w:hAnsi="Calibri" w:cs="Calibri"/>
        </w:rPr>
      </w:pPr>
    </w:p>
    <w:p w14:paraId="35708EB9" w14:textId="77777777" w:rsidR="0058498F" w:rsidRPr="009D1B17" w:rsidRDefault="0058498F" w:rsidP="0058498F">
      <w:pPr>
        <w:spacing w:after="120" w:line="240" w:lineRule="auto"/>
        <w:rPr>
          <w:rFonts w:ascii="Calibri" w:hAnsi="Calibri" w:cs="Calibri"/>
          <w:b/>
          <w:bCs/>
        </w:rPr>
      </w:pPr>
      <w:r w:rsidRPr="009D1B17">
        <w:rPr>
          <w:rFonts w:ascii="Calibri" w:hAnsi="Calibri" w:cs="Calibri"/>
          <w:b/>
          <w:bCs/>
        </w:rPr>
        <w:t>Guest Editors:</w:t>
      </w:r>
    </w:p>
    <w:p w14:paraId="4A0F3FAB" w14:textId="3BF9F395" w:rsidR="00445E96" w:rsidRPr="009D1B17" w:rsidRDefault="00030105" w:rsidP="00A56D75">
      <w:pPr>
        <w:spacing w:after="0" w:line="240" w:lineRule="auto"/>
        <w:rPr>
          <w:rFonts w:ascii="Calibri" w:hAnsi="Calibri" w:cs="Calibri"/>
        </w:rPr>
      </w:pPr>
      <w:r w:rsidRPr="009D1B17">
        <w:rPr>
          <w:rFonts w:ascii="Calibri" w:hAnsi="Calibri" w:cs="Calibri"/>
        </w:rPr>
        <w:t>Feifan Wang, Tsinghua University, China, (</w:t>
      </w:r>
      <w:hyperlink r:id="rId8" w:history="1">
        <w:r w:rsidR="00B317E0" w:rsidRPr="009D1B17">
          <w:rPr>
            <w:rStyle w:val="a5"/>
            <w:rFonts w:ascii="Calibri" w:hAnsi="Calibri" w:cs="Calibri"/>
          </w:rPr>
          <w:t>wangfeifan@tsinghua.edu.cn</w:t>
        </w:r>
      </w:hyperlink>
      <w:r w:rsidRPr="009D1B17">
        <w:rPr>
          <w:rFonts w:ascii="Calibri" w:hAnsi="Calibri" w:cs="Calibri"/>
        </w:rPr>
        <w:t>)</w:t>
      </w:r>
    </w:p>
    <w:p w14:paraId="045C59C3" w14:textId="00B9A331" w:rsidR="00445E96" w:rsidRPr="009D1B17" w:rsidRDefault="00445E96" w:rsidP="00445E96">
      <w:pPr>
        <w:spacing w:after="0" w:line="240" w:lineRule="auto"/>
        <w:rPr>
          <w:rFonts w:ascii="Calibri" w:hAnsi="Calibri" w:cs="Calibri"/>
        </w:rPr>
      </w:pPr>
      <w:r w:rsidRPr="009D1B17">
        <w:rPr>
          <w:rFonts w:ascii="Calibri" w:hAnsi="Calibri" w:cs="Calibri"/>
        </w:rPr>
        <w:t>Bing Si, Arizona State University, USA, (</w:t>
      </w:r>
      <w:hyperlink r:id="rId9" w:history="1">
        <w:r w:rsidRPr="009D1B17">
          <w:rPr>
            <w:rStyle w:val="a5"/>
            <w:rFonts w:ascii="Calibri" w:hAnsi="Calibri" w:cs="Calibri"/>
          </w:rPr>
          <w:t>bingsi@asu.edu</w:t>
        </w:r>
      </w:hyperlink>
      <w:r w:rsidRPr="009D1B17">
        <w:rPr>
          <w:rFonts w:ascii="Calibri" w:hAnsi="Calibri" w:cs="Calibri"/>
        </w:rPr>
        <w:t>)</w:t>
      </w:r>
    </w:p>
    <w:p w14:paraId="7BE782E3" w14:textId="68C0C598" w:rsidR="00FB1F96" w:rsidRPr="009D1B17" w:rsidRDefault="00445E96" w:rsidP="00445E96">
      <w:pPr>
        <w:spacing w:after="0" w:line="240" w:lineRule="auto"/>
        <w:rPr>
          <w:rFonts w:ascii="Calibri" w:hAnsi="Calibri" w:cs="Calibri"/>
        </w:rPr>
      </w:pPr>
      <w:r w:rsidRPr="009D1B17">
        <w:rPr>
          <w:rFonts w:ascii="Calibri" w:hAnsi="Calibri" w:cs="Calibri"/>
        </w:rPr>
        <w:t>Qiushi Chen, Pennsylvania State University, USA, (</w:t>
      </w:r>
      <w:hyperlink r:id="rId10" w:history="1">
        <w:r w:rsidR="00FB1F96" w:rsidRPr="009D1B17">
          <w:rPr>
            <w:rStyle w:val="a5"/>
            <w:rFonts w:ascii="Calibri" w:hAnsi="Calibri" w:cs="Calibri"/>
          </w:rPr>
          <w:t>q.chen@psu.edu</w:t>
        </w:r>
      </w:hyperlink>
      <w:r w:rsidR="00FB1F96" w:rsidRPr="009D1B17">
        <w:rPr>
          <w:rFonts w:ascii="Calibri" w:hAnsi="Calibri" w:cs="Calibri"/>
        </w:rPr>
        <w:t>)</w:t>
      </w:r>
    </w:p>
    <w:p w14:paraId="45A99333" w14:textId="1B77159A" w:rsidR="00536D93" w:rsidRPr="009D1B17" w:rsidRDefault="00030105" w:rsidP="00A56D75">
      <w:pPr>
        <w:spacing w:after="0" w:line="240" w:lineRule="auto"/>
        <w:rPr>
          <w:rFonts w:ascii="Calibri" w:hAnsi="Calibri" w:cs="Calibri"/>
        </w:rPr>
      </w:pPr>
      <w:r w:rsidRPr="009D1B17">
        <w:rPr>
          <w:rFonts w:ascii="Calibri" w:hAnsi="Calibri" w:cs="Calibri"/>
        </w:rPr>
        <w:t>Ashif Sikandar Iquebal, Arizona State University, USA, (</w:t>
      </w:r>
      <w:hyperlink r:id="rId11" w:history="1">
        <w:r w:rsidRPr="009D1B17">
          <w:rPr>
            <w:rStyle w:val="a5"/>
            <w:rFonts w:ascii="Calibri" w:hAnsi="Calibri" w:cs="Calibri"/>
          </w:rPr>
          <w:t>aiquebal@asu.edu</w:t>
        </w:r>
      </w:hyperlink>
      <w:r w:rsidRPr="009D1B17">
        <w:rPr>
          <w:rFonts w:ascii="Calibri" w:hAnsi="Calibri" w:cs="Calibri"/>
        </w:rPr>
        <w:t>)</w:t>
      </w:r>
    </w:p>
    <w:p w14:paraId="48C4CCF3" w14:textId="3F71023F" w:rsidR="00030105" w:rsidRPr="00445E96" w:rsidRDefault="00B317E0" w:rsidP="00A56D75">
      <w:pPr>
        <w:spacing w:after="0" w:line="240" w:lineRule="auto"/>
        <w:rPr>
          <w:rFonts w:ascii="Calibri" w:hAnsi="Calibri" w:cs="Calibri"/>
        </w:rPr>
      </w:pPr>
      <w:r w:rsidRPr="009D1B17">
        <w:rPr>
          <w:rFonts w:ascii="Calibri" w:hAnsi="Calibri" w:cs="Calibri"/>
        </w:rPr>
        <w:t xml:space="preserve">Terri Menser, Mayo Clinic, USA, </w:t>
      </w:r>
      <w:r w:rsidR="00D445E9" w:rsidRPr="009D1B17">
        <w:rPr>
          <w:rFonts w:ascii="Calibri" w:hAnsi="Calibri" w:cs="Calibri"/>
        </w:rPr>
        <w:t>(</w:t>
      </w:r>
      <w:hyperlink r:id="rId12" w:history="1">
        <w:r w:rsidR="00D445E9" w:rsidRPr="009D1B17">
          <w:rPr>
            <w:rStyle w:val="a5"/>
            <w:rFonts w:ascii="Calibri" w:hAnsi="Calibri" w:cs="Calibri"/>
          </w:rPr>
          <w:t>Menser.Terri@mayo.edu</w:t>
        </w:r>
      </w:hyperlink>
      <w:r w:rsidR="00D445E9" w:rsidRPr="009D1B17">
        <w:rPr>
          <w:rFonts w:ascii="Calibri" w:hAnsi="Calibri" w:cs="Calibri"/>
        </w:rPr>
        <w:t>)</w:t>
      </w:r>
    </w:p>
    <w:sectPr w:rsidR="00030105" w:rsidRPr="00445E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025E" w14:textId="77777777" w:rsidR="001C40C4" w:rsidRDefault="001C40C4" w:rsidP="00311598">
      <w:pPr>
        <w:spacing w:after="0" w:line="240" w:lineRule="auto"/>
      </w:pPr>
      <w:r>
        <w:separator/>
      </w:r>
    </w:p>
  </w:endnote>
  <w:endnote w:type="continuationSeparator" w:id="0">
    <w:p w14:paraId="460CF3FB" w14:textId="77777777" w:rsidR="001C40C4" w:rsidRDefault="001C40C4" w:rsidP="0031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B71E" w14:textId="77777777" w:rsidR="001C40C4" w:rsidRDefault="001C40C4" w:rsidP="00311598">
      <w:pPr>
        <w:spacing w:after="0" w:line="240" w:lineRule="auto"/>
      </w:pPr>
      <w:r>
        <w:separator/>
      </w:r>
    </w:p>
  </w:footnote>
  <w:footnote w:type="continuationSeparator" w:id="0">
    <w:p w14:paraId="370FE667" w14:textId="77777777" w:rsidR="001C40C4" w:rsidRDefault="001C40C4" w:rsidP="0031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F3149"/>
    <w:multiLevelType w:val="hybridMultilevel"/>
    <w:tmpl w:val="DF5A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1MTIytDQ2NTMwtLRU0lEKTi0uzszPAykwrAUAFfRKQywAAAA="/>
  </w:docVars>
  <w:rsids>
    <w:rsidRoot w:val="007C2CFF"/>
    <w:rsid w:val="000011FB"/>
    <w:rsid w:val="00006D95"/>
    <w:rsid w:val="0002017B"/>
    <w:rsid w:val="00030105"/>
    <w:rsid w:val="000348CC"/>
    <w:rsid w:val="00083953"/>
    <w:rsid w:val="00086C09"/>
    <w:rsid w:val="000E4742"/>
    <w:rsid w:val="000F6CDF"/>
    <w:rsid w:val="00115039"/>
    <w:rsid w:val="00126504"/>
    <w:rsid w:val="0014523D"/>
    <w:rsid w:val="001458BE"/>
    <w:rsid w:val="001844A1"/>
    <w:rsid w:val="001A4843"/>
    <w:rsid w:val="001B3140"/>
    <w:rsid w:val="001C40C4"/>
    <w:rsid w:val="001D7FFE"/>
    <w:rsid w:val="001E0734"/>
    <w:rsid w:val="001F3C83"/>
    <w:rsid w:val="00231A25"/>
    <w:rsid w:val="002942CA"/>
    <w:rsid w:val="002A506B"/>
    <w:rsid w:val="002B7388"/>
    <w:rsid w:val="002C0392"/>
    <w:rsid w:val="002C509A"/>
    <w:rsid w:val="002D5D38"/>
    <w:rsid w:val="002F0392"/>
    <w:rsid w:val="00311598"/>
    <w:rsid w:val="0032334C"/>
    <w:rsid w:val="00367F70"/>
    <w:rsid w:val="003E14BB"/>
    <w:rsid w:val="003E7380"/>
    <w:rsid w:val="00407C88"/>
    <w:rsid w:val="004173C5"/>
    <w:rsid w:val="00443034"/>
    <w:rsid w:val="00445E96"/>
    <w:rsid w:val="0044666B"/>
    <w:rsid w:val="00447699"/>
    <w:rsid w:val="004502B7"/>
    <w:rsid w:val="00466D44"/>
    <w:rsid w:val="004A294B"/>
    <w:rsid w:val="004B43CA"/>
    <w:rsid w:val="004C17AB"/>
    <w:rsid w:val="00502BF7"/>
    <w:rsid w:val="00511972"/>
    <w:rsid w:val="00527B75"/>
    <w:rsid w:val="00536D93"/>
    <w:rsid w:val="005425B6"/>
    <w:rsid w:val="00566BAB"/>
    <w:rsid w:val="0058498F"/>
    <w:rsid w:val="00585E73"/>
    <w:rsid w:val="005B1639"/>
    <w:rsid w:val="005C79E8"/>
    <w:rsid w:val="006247A4"/>
    <w:rsid w:val="00627553"/>
    <w:rsid w:val="00660254"/>
    <w:rsid w:val="0067775A"/>
    <w:rsid w:val="006A68A8"/>
    <w:rsid w:val="006A7FC1"/>
    <w:rsid w:val="006B068C"/>
    <w:rsid w:val="006C0FFC"/>
    <w:rsid w:val="00710088"/>
    <w:rsid w:val="00782CF8"/>
    <w:rsid w:val="007C023C"/>
    <w:rsid w:val="007C2CFF"/>
    <w:rsid w:val="007C4BCA"/>
    <w:rsid w:val="007E1D1F"/>
    <w:rsid w:val="00814D85"/>
    <w:rsid w:val="00821747"/>
    <w:rsid w:val="00822969"/>
    <w:rsid w:val="0084146E"/>
    <w:rsid w:val="00845589"/>
    <w:rsid w:val="00846CD7"/>
    <w:rsid w:val="0085237A"/>
    <w:rsid w:val="00871BED"/>
    <w:rsid w:val="008727FF"/>
    <w:rsid w:val="00880EF4"/>
    <w:rsid w:val="008B18BC"/>
    <w:rsid w:val="008D6E5D"/>
    <w:rsid w:val="00907ED8"/>
    <w:rsid w:val="00913375"/>
    <w:rsid w:val="00914F5C"/>
    <w:rsid w:val="00972FAE"/>
    <w:rsid w:val="0099457F"/>
    <w:rsid w:val="009B4F50"/>
    <w:rsid w:val="009D1B17"/>
    <w:rsid w:val="009E1391"/>
    <w:rsid w:val="009F15EB"/>
    <w:rsid w:val="009F72F0"/>
    <w:rsid w:val="00A205E2"/>
    <w:rsid w:val="00A4309C"/>
    <w:rsid w:val="00A56D75"/>
    <w:rsid w:val="00A67859"/>
    <w:rsid w:val="00A76FEE"/>
    <w:rsid w:val="00AB7C04"/>
    <w:rsid w:val="00AD75EE"/>
    <w:rsid w:val="00AF5111"/>
    <w:rsid w:val="00B01868"/>
    <w:rsid w:val="00B102EB"/>
    <w:rsid w:val="00B12DB1"/>
    <w:rsid w:val="00B317E0"/>
    <w:rsid w:val="00B34D7F"/>
    <w:rsid w:val="00B760F3"/>
    <w:rsid w:val="00B82CF1"/>
    <w:rsid w:val="00B960D4"/>
    <w:rsid w:val="00BA1EF6"/>
    <w:rsid w:val="00BC5E7D"/>
    <w:rsid w:val="00BE25E6"/>
    <w:rsid w:val="00BE5559"/>
    <w:rsid w:val="00BE776F"/>
    <w:rsid w:val="00BF0C57"/>
    <w:rsid w:val="00C058A2"/>
    <w:rsid w:val="00C24106"/>
    <w:rsid w:val="00C775DC"/>
    <w:rsid w:val="00CC1598"/>
    <w:rsid w:val="00CE03A5"/>
    <w:rsid w:val="00CF6C0D"/>
    <w:rsid w:val="00D445E9"/>
    <w:rsid w:val="00D77BDF"/>
    <w:rsid w:val="00D96821"/>
    <w:rsid w:val="00DB4B5A"/>
    <w:rsid w:val="00DC3CF1"/>
    <w:rsid w:val="00E02342"/>
    <w:rsid w:val="00E03874"/>
    <w:rsid w:val="00E14C87"/>
    <w:rsid w:val="00E16E10"/>
    <w:rsid w:val="00E3491F"/>
    <w:rsid w:val="00E6722B"/>
    <w:rsid w:val="00E67E60"/>
    <w:rsid w:val="00E72E62"/>
    <w:rsid w:val="00E83C11"/>
    <w:rsid w:val="00E90D5F"/>
    <w:rsid w:val="00EE1F59"/>
    <w:rsid w:val="00EE56D8"/>
    <w:rsid w:val="00EF178F"/>
    <w:rsid w:val="00F16263"/>
    <w:rsid w:val="00FA1D63"/>
    <w:rsid w:val="00FB1F96"/>
    <w:rsid w:val="00FE7801"/>
    <w:rsid w:val="00FF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49649"/>
  <w15:chartTrackingRefBased/>
  <w15:docId w15:val="{BB8167AD-63D4-4628-B412-26A740FB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CDF"/>
    <w:pPr>
      <w:ind w:left="720"/>
      <w:contextualSpacing/>
    </w:pPr>
  </w:style>
  <w:style w:type="paragraph" w:styleId="a4">
    <w:name w:val="Revision"/>
    <w:hidden/>
    <w:uiPriority w:val="99"/>
    <w:semiHidden/>
    <w:rsid w:val="00B960D4"/>
    <w:pPr>
      <w:spacing w:after="0" w:line="240" w:lineRule="auto"/>
    </w:pPr>
  </w:style>
  <w:style w:type="character" w:styleId="a5">
    <w:name w:val="Hyperlink"/>
    <w:basedOn w:val="a0"/>
    <w:uiPriority w:val="99"/>
    <w:unhideWhenUsed/>
    <w:rsid w:val="001B3140"/>
    <w:rPr>
      <w:color w:val="0563C1" w:themeColor="hyperlink"/>
      <w:u w:val="single"/>
    </w:rPr>
  </w:style>
  <w:style w:type="character" w:styleId="a6">
    <w:name w:val="Unresolved Mention"/>
    <w:basedOn w:val="a0"/>
    <w:uiPriority w:val="99"/>
    <w:semiHidden/>
    <w:unhideWhenUsed/>
    <w:rsid w:val="00030105"/>
    <w:rPr>
      <w:color w:val="605E5C"/>
      <w:shd w:val="clear" w:color="auto" w:fill="E1DFDD"/>
    </w:rPr>
  </w:style>
  <w:style w:type="character" w:styleId="a7">
    <w:name w:val="annotation reference"/>
    <w:basedOn w:val="a0"/>
    <w:uiPriority w:val="99"/>
    <w:semiHidden/>
    <w:unhideWhenUsed/>
    <w:rsid w:val="000348CC"/>
    <w:rPr>
      <w:sz w:val="16"/>
      <w:szCs w:val="16"/>
    </w:rPr>
  </w:style>
  <w:style w:type="paragraph" w:styleId="a8">
    <w:name w:val="annotation text"/>
    <w:basedOn w:val="a"/>
    <w:link w:val="a9"/>
    <w:uiPriority w:val="99"/>
    <w:semiHidden/>
    <w:unhideWhenUsed/>
    <w:rsid w:val="000348CC"/>
    <w:pPr>
      <w:spacing w:line="240" w:lineRule="auto"/>
    </w:pPr>
    <w:rPr>
      <w:sz w:val="20"/>
      <w:szCs w:val="20"/>
    </w:rPr>
  </w:style>
  <w:style w:type="character" w:customStyle="1" w:styleId="a9">
    <w:name w:val="批注文字 字符"/>
    <w:basedOn w:val="a0"/>
    <w:link w:val="a8"/>
    <w:uiPriority w:val="99"/>
    <w:semiHidden/>
    <w:rsid w:val="000348CC"/>
    <w:rPr>
      <w:sz w:val="20"/>
      <w:szCs w:val="20"/>
    </w:rPr>
  </w:style>
  <w:style w:type="paragraph" w:styleId="aa">
    <w:name w:val="annotation subject"/>
    <w:basedOn w:val="a8"/>
    <w:next w:val="a8"/>
    <w:link w:val="ab"/>
    <w:uiPriority w:val="99"/>
    <w:semiHidden/>
    <w:unhideWhenUsed/>
    <w:rsid w:val="000348CC"/>
    <w:rPr>
      <w:b/>
      <w:bCs/>
    </w:rPr>
  </w:style>
  <w:style w:type="character" w:customStyle="1" w:styleId="ab">
    <w:name w:val="批注主题 字符"/>
    <w:basedOn w:val="a9"/>
    <w:link w:val="aa"/>
    <w:uiPriority w:val="99"/>
    <w:semiHidden/>
    <w:rsid w:val="000348CC"/>
    <w:rPr>
      <w:b/>
      <w:bCs/>
      <w:sz w:val="20"/>
      <w:szCs w:val="20"/>
    </w:rPr>
  </w:style>
  <w:style w:type="character" w:styleId="ac">
    <w:name w:val="FollowedHyperlink"/>
    <w:basedOn w:val="a0"/>
    <w:uiPriority w:val="99"/>
    <w:semiHidden/>
    <w:unhideWhenUsed/>
    <w:rsid w:val="00367F70"/>
    <w:rPr>
      <w:color w:val="954F72" w:themeColor="followedHyperlink"/>
      <w:u w:val="single"/>
    </w:rPr>
  </w:style>
  <w:style w:type="paragraph" w:styleId="ad">
    <w:name w:val="header"/>
    <w:basedOn w:val="a"/>
    <w:link w:val="ae"/>
    <w:uiPriority w:val="99"/>
    <w:unhideWhenUsed/>
    <w:rsid w:val="00311598"/>
    <w:pPr>
      <w:pBdr>
        <w:bottom w:val="single" w:sz="6" w:space="1" w:color="auto"/>
      </w:pBd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311598"/>
    <w:rPr>
      <w:sz w:val="18"/>
      <w:szCs w:val="18"/>
    </w:rPr>
  </w:style>
  <w:style w:type="paragraph" w:styleId="af">
    <w:name w:val="footer"/>
    <w:basedOn w:val="a"/>
    <w:link w:val="af0"/>
    <w:uiPriority w:val="99"/>
    <w:unhideWhenUsed/>
    <w:rsid w:val="00311598"/>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3115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feifan@tsinghua.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ndfonline.com/journals/uhse21" TargetMode="External"/><Relationship Id="rId12" Type="http://schemas.openxmlformats.org/officeDocument/2006/relationships/hyperlink" Target="mailto:Menser.Terri@may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quebal@asu.edu" TargetMode="External"/><Relationship Id="rId5" Type="http://schemas.openxmlformats.org/officeDocument/2006/relationships/footnotes" Target="footnotes.xml"/><Relationship Id="rId10" Type="http://schemas.openxmlformats.org/officeDocument/2006/relationships/hyperlink" Target="mailto:q.chen@psu.edu" TargetMode="External"/><Relationship Id="rId4" Type="http://schemas.openxmlformats.org/officeDocument/2006/relationships/webSettings" Target="webSettings.xml"/><Relationship Id="rId9" Type="http://schemas.openxmlformats.org/officeDocument/2006/relationships/hyperlink" Target="mailto:bingsi@a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337</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Feifan Wang</dc:creator>
  <cp:keywords/>
  <dc:description/>
  <cp:lastModifiedBy>Feifan Wang</cp:lastModifiedBy>
  <cp:revision>84</cp:revision>
  <dcterms:created xsi:type="dcterms:W3CDTF">2025-06-22T02:58:00Z</dcterms:created>
  <dcterms:modified xsi:type="dcterms:W3CDTF">2025-07-23T07:38:00Z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8ab66384-6e8c-4126-8441-c9eaae2a322b</vt:lpwstr>
  </property>
</Properties>
</file>