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A14E" w14:textId="77777777" w:rsidR="006C0D4E" w:rsidRPr="00F02227" w:rsidRDefault="00C72C5F" w:rsidP="005E0F09">
      <w:pPr>
        <w:spacing w:line="312" w:lineRule="auto"/>
        <w:jc w:val="center"/>
        <w:rPr>
          <w:rFonts w:asciiTheme="minorHAnsi" w:hAnsiTheme="minorHAnsi"/>
          <w:color w:val="000000" w:themeColor="text1"/>
          <w:sz w:val="22"/>
          <w:szCs w:val="22"/>
        </w:rPr>
      </w:pPr>
      <w:r w:rsidRPr="00F02227">
        <w:rPr>
          <w:rFonts w:asciiTheme="minorHAnsi" w:hAnsiTheme="minorHAnsi"/>
          <w:noProof/>
          <w:color w:val="000000" w:themeColor="text1"/>
          <w:sz w:val="22"/>
          <w:szCs w:val="22"/>
        </w:rPr>
        <w:drawing>
          <wp:inline distT="0" distB="0" distL="0" distR="0" wp14:anchorId="4FFBA387" wp14:editId="03BD55C7">
            <wp:extent cx="2619375" cy="491133"/>
            <wp:effectExtent l="0" t="0" r="0" b="4445"/>
            <wp:docPr id="2" name="Picture 2" descr="C:\Users\egconrad\AppData\Local\Microsoft\Windows\Temporary Internet Files\Content.Outlook\2GION2N2\COE-h-greengold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conrad\AppData\Local\Microsoft\Windows\Temporary Internet Files\Content.Outlook\2GION2N2\COE-h-greengold_log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377" cy="501446"/>
                    </a:xfrm>
                    <a:prstGeom prst="rect">
                      <a:avLst/>
                    </a:prstGeom>
                    <a:noFill/>
                    <a:ln>
                      <a:noFill/>
                    </a:ln>
                  </pic:spPr>
                </pic:pic>
              </a:graphicData>
            </a:graphic>
          </wp:inline>
        </w:drawing>
      </w:r>
    </w:p>
    <w:p w14:paraId="129E2659" w14:textId="3A2F3C71" w:rsidR="00672CB3" w:rsidRPr="005E0F09" w:rsidRDefault="00672CB3" w:rsidP="00672CB3">
      <w:pPr>
        <w:spacing w:line="312" w:lineRule="auto"/>
        <w:jc w:val="center"/>
        <w:rPr>
          <w:rFonts w:ascii="Times New Roman" w:hAnsi="Times New Roman"/>
          <w:b/>
          <w:bCs/>
          <w:sz w:val="22"/>
          <w:szCs w:val="28"/>
        </w:rPr>
      </w:pPr>
      <w:r w:rsidRPr="005E0F09">
        <w:rPr>
          <w:rFonts w:ascii="Times New Roman" w:hAnsi="Times New Roman"/>
          <w:sz w:val="22"/>
          <w:szCs w:val="20"/>
        </w:rPr>
        <w:t xml:space="preserve">The University of South Florida invites applications for </w:t>
      </w:r>
      <w:r w:rsidR="009756C7" w:rsidRPr="004E110D">
        <w:rPr>
          <w:rFonts w:ascii="Times New Roman" w:hAnsi="Times New Roman"/>
          <w:b/>
          <w:bCs/>
          <w:sz w:val="22"/>
          <w:szCs w:val="20"/>
        </w:rPr>
        <w:t xml:space="preserve">multiple </w:t>
      </w:r>
      <w:r w:rsidRPr="004E110D">
        <w:rPr>
          <w:rFonts w:ascii="Times New Roman" w:hAnsi="Times New Roman"/>
          <w:b/>
          <w:bCs/>
          <w:sz w:val="22"/>
          <w:szCs w:val="20"/>
        </w:rPr>
        <w:t>faculty position</w:t>
      </w:r>
      <w:r w:rsidR="009756C7" w:rsidRPr="004E110D">
        <w:rPr>
          <w:rFonts w:ascii="Times New Roman" w:hAnsi="Times New Roman"/>
          <w:b/>
          <w:bCs/>
          <w:sz w:val="22"/>
          <w:szCs w:val="20"/>
        </w:rPr>
        <w:t>s</w:t>
      </w:r>
      <w:r w:rsidRPr="005E0F09">
        <w:rPr>
          <w:rFonts w:ascii="Times New Roman" w:hAnsi="Times New Roman"/>
          <w:sz w:val="22"/>
          <w:szCs w:val="20"/>
        </w:rPr>
        <w:t xml:space="preserve"> in </w:t>
      </w:r>
    </w:p>
    <w:p w14:paraId="5831E54B" w14:textId="49C252B8" w:rsidR="00672CB3" w:rsidRPr="005E0F09" w:rsidRDefault="00672CB3" w:rsidP="005E0F09">
      <w:pPr>
        <w:pStyle w:val="Heading2"/>
        <w:rPr>
          <w:sz w:val="22"/>
        </w:rPr>
      </w:pPr>
      <w:r w:rsidRPr="005E0F09">
        <w:rPr>
          <w:sz w:val="22"/>
        </w:rPr>
        <w:t>Industrial and Management Systems Engineering</w:t>
      </w:r>
      <w:r w:rsidR="00722090">
        <w:rPr>
          <w:sz w:val="22"/>
        </w:rPr>
        <w:t xml:space="preserve"> (IMSE)</w:t>
      </w:r>
    </w:p>
    <w:p w14:paraId="1EA26BF0" w14:textId="6CC820A7" w:rsidR="003334C5" w:rsidRPr="00E00B99" w:rsidRDefault="003334C5" w:rsidP="003334C5">
      <w:pPr>
        <w:ind w:left="180"/>
        <w:jc w:val="both"/>
        <w:rPr>
          <w:rFonts w:ascii="Calibri" w:hAnsi="Calibri" w:cs="Calibri"/>
          <w:color w:val="000000"/>
        </w:rPr>
      </w:pPr>
      <w:r w:rsidRPr="00E00B99">
        <w:rPr>
          <w:rFonts w:ascii="Calibri" w:hAnsi="Calibri" w:cs="Calibri"/>
          <w:color w:val="000000"/>
        </w:rPr>
        <w:t xml:space="preserve">The Department of Industrial and Management Systems Engineering </w:t>
      </w:r>
      <w:r>
        <w:rPr>
          <w:rFonts w:ascii="Calibri" w:hAnsi="Calibri" w:cs="Calibri"/>
          <w:color w:val="000000"/>
        </w:rPr>
        <w:t xml:space="preserve">invites applications for </w:t>
      </w:r>
      <w:r w:rsidRPr="003334C5">
        <w:rPr>
          <w:rFonts w:ascii="Calibri" w:hAnsi="Calibri" w:cs="Calibri"/>
          <w:b/>
          <w:bCs/>
          <w:color w:val="000000"/>
        </w:rPr>
        <w:t>multiple</w:t>
      </w:r>
      <w:r>
        <w:rPr>
          <w:rFonts w:ascii="Calibri" w:hAnsi="Calibri" w:cs="Calibri"/>
          <w:color w:val="000000"/>
        </w:rPr>
        <w:t xml:space="preserve"> tenured/</w:t>
      </w:r>
      <w:r w:rsidRPr="00E00B99">
        <w:rPr>
          <w:rFonts w:ascii="Calibri" w:hAnsi="Calibri" w:cs="Calibri"/>
          <w:color w:val="000000"/>
        </w:rPr>
        <w:t>tenure-track</w:t>
      </w:r>
      <w:r>
        <w:rPr>
          <w:rFonts w:ascii="Calibri" w:hAnsi="Calibri" w:cs="Calibri"/>
          <w:color w:val="000000"/>
        </w:rPr>
        <w:t xml:space="preserve"> </w:t>
      </w:r>
      <w:r w:rsidRPr="00E00B99">
        <w:rPr>
          <w:rFonts w:ascii="Calibri" w:hAnsi="Calibri" w:cs="Calibri"/>
          <w:color w:val="000000"/>
        </w:rPr>
        <w:t>faculty position</w:t>
      </w:r>
      <w:r>
        <w:rPr>
          <w:rFonts w:ascii="Calibri" w:hAnsi="Calibri" w:cs="Calibri"/>
          <w:color w:val="000000"/>
        </w:rPr>
        <w:t>s</w:t>
      </w:r>
      <w:r w:rsidRPr="00E00B99">
        <w:rPr>
          <w:rFonts w:ascii="Calibri" w:hAnsi="Calibri" w:cs="Calibri"/>
          <w:color w:val="000000"/>
        </w:rPr>
        <w:t xml:space="preserve"> at the </w:t>
      </w:r>
      <w:r w:rsidRPr="005E5094">
        <w:rPr>
          <w:rFonts w:ascii="Calibri" w:hAnsi="Calibri" w:cs="Calibri"/>
          <w:b/>
          <w:bCs/>
          <w:color w:val="000000"/>
        </w:rPr>
        <w:t>Full /Associate/Assistant Professor</w:t>
      </w:r>
      <w:r w:rsidRPr="00E00B99">
        <w:rPr>
          <w:rFonts w:ascii="Calibri" w:hAnsi="Calibri" w:cs="Calibri"/>
          <w:color w:val="000000"/>
        </w:rPr>
        <w:t xml:space="preserve"> level</w:t>
      </w:r>
      <w:r>
        <w:rPr>
          <w:rFonts w:ascii="Calibri" w:hAnsi="Calibri" w:cs="Calibri"/>
          <w:color w:val="000000"/>
        </w:rPr>
        <w:t>s</w:t>
      </w:r>
      <w:r w:rsidRPr="00E00B99">
        <w:rPr>
          <w:rFonts w:ascii="Calibri" w:hAnsi="Calibri" w:cs="Calibri"/>
          <w:color w:val="000000"/>
        </w:rPr>
        <w:t xml:space="preserve"> starting in August 2024. The research and educational interests of the applicants should intersect with the departmental </w:t>
      </w:r>
      <w:r w:rsidRPr="001C7356">
        <w:rPr>
          <w:rFonts w:ascii="Calibri" w:hAnsi="Calibri" w:cs="Calibri"/>
          <w:color w:val="000000"/>
        </w:rPr>
        <w:t>core methodological research thrusts</w:t>
      </w:r>
      <w:r w:rsidRPr="00E00B99">
        <w:rPr>
          <w:rFonts w:ascii="Calibri" w:hAnsi="Calibri" w:cs="Calibri"/>
          <w:color w:val="000000"/>
        </w:rPr>
        <w:t xml:space="preserve"> in </w:t>
      </w:r>
      <w:r w:rsidRPr="001C7356">
        <w:rPr>
          <w:rFonts w:ascii="Calibri" w:hAnsi="Calibri" w:cs="Calibri"/>
          <w:b/>
          <w:bCs/>
          <w:color w:val="000000"/>
        </w:rPr>
        <w:t>developing algorithms and methodologies</w:t>
      </w:r>
      <w:r w:rsidRPr="00E00B99">
        <w:rPr>
          <w:rFonts w:ascii="Calibri" w:hAnsi="Calibri" w:cs="Calibri"/>
          <w:color w:val="000000"/>
        </w:rPr>
        <w:t xml:space="preserve"> for enhancing </w:t>
      </w:r>
      <w:r w:rsidRPr="004541E3">
        <w:rPr>
          <w:rFonts w:ascii="Calibri" w:hAnsi="Calibri" w:cs="Calibri"/>
          <w:b/>
          <w:bCs/>
          <w:color w:val="000000"/>
        </w:rPr>
        <w:t>machine learning</w:t>
      </w:r>
      <w:r w:rsidRPr="004541E3">
        <w:rPr>
          <w:rFonts w:ascii="Calibri" w:hAnsi="Calibri" w:cs="Calibri"/>
          <w:color w:val="000000"/>
        </w:rPr>
        <w:t>,</w:t>
      </w:r>
      <w:r w:rsidRPr="004541E3">
        <w:rPr>
          <w:rFonts w:ascii="Calibri" w:hAnsi="Calibri" w:cs="Calibri"/>
          <w:b/>
          <w:bCs/>
          <w:color w:val="000000"/>
        </w:rPr>
        <w:t xml:space="preserve"> optimization</w:t>
      </w:r>
      <w:r w:rsidRPr="004541E3">
        <w:rPr>
          <w:rFonts w:ascii="Calibri" w:hAnsi="Calibri" w:cs="Calibri"/>
          <w:color w:val="000000"/>
        </w:rPr>
        <w:t>,</w:t>
      </w:r>
      <w:r w:rsidRPr="004541E3">
        <w:rPr>
          <w:rFonts w:ascii="Calibri" w:hAnsi="Calibri" w:cs="Calibri"/>
          <w:b/>
          <w:bCs/>
          <w:color w:val="000000"/>
        </w:rPr>
        <w:t xml:space="preserve"> and data analytics methods</w:t>
      </w:r>
      <w:r w:rsidRPr="00E00B99">
        <w:rPr>
          <w:rFonts w:ascii="Calibri" w:hAnsi="Calibri" w:cs="Calibri"/>
          <w:color w:val="000000"/>
        </w:rPr>
        <w:t xml:space="preserve"> to support decision-making applications in </w:t>
      </w:r>
      <w:r w:rsidRPr="004541E3">
        <w:rPr>
          <w:rFonts w:ascii="Calibri" w:hAnsi="Calibri" w:cs="Calibri"/>
          <w:b/>
          <w:bCs/>
          <w:color w:val="000000"/>
        </w:rPr>
        <w:t>smart city/urban infrastructure</w:t>
      </w:r>
      <w:r w:rsidRPr="00E00B99">
        <w:rPr>
          <w:rFonts w:ascii="Calibri" w:hAnsi="Calibri" w:cs="Calibri"/>
          <w:color w:val="000000"/>
        </w:rPr>
        <w:t xml:space="preserve"> (including cybersecurity, healthcare systems, energy, water, transportation, and public health), </w:t>
      </w:r>
      <w:r w:rsidRPr="004541E3">
        <w:rPr>
          <w:rFonts w:ascii="Calibri" w:hAnsi="Calibri" w:cs="Calibri"/>
          <w:b/>
          <w:bCs/>
          <w:color w:val="000000"/>
        </w:rPr>
        <w:t>logistics</w:t>
      </w:r>
      <w:r w:rsidRPr="00E00B99">
        <w:rPr>
          <w:rFonts w:ascii="Calibri" w:hAnsi="Calibri" w:cs="Calibri"/>
          <w:color w:val="000000"/>
        </w:rPr>
        <w:t xml:space="preserve">, and </w:t>
      </w:r>
      <w:r w:rsidRPr="004541E3">
        <w:rPr>
          <w:rFonts w:ascii="Calibri" w:hAnsi="Calibri" w:cs="Calibri"/>
          <w:b/>
          <w:bCs/>
          <w:color w:val="000000"/>
        </w:rPr>
        <w:t>manufacturing</w:t>
      </w:r>
      <w:r w:rsidRPr="00E00B99">
        <w:rPr>
          <w:rFonts w:ascii="Calibri" w:hAnsi="Calibri" w:cs="Calibri"/>
          <w:color w:val="000000"/>
        </w:rPr>
        <w:t xml:space="preserve">. Minimum qualification will be a doctoral degree either in </w:t>
      </w:r>
      <w:r w:rsidRPr="004541E3">
        <w:rPr>
          <w:rFonts w:ascii="Calibri" w:hAnsi="Calibri" w:cs="Calibri"/>
          <w:b/>
          <w:bCs/>
          <w:color w:val="000000"/>
        </w:rPr>
        <w:t>industrial engineering</w:t>
      </w:r>
      <w:r w:rsidRPr="00E00B99">
        <w:rPr>
          <w:rFonts w:ascii="Calibri" w:hAnsi="Calibri" w:cs="Calibri"/>
          <w:color w:val="000000"/>
        </w:rPr>
        <w:t xml:space="preserve">, </w:t>
      </w:r>
      <w:r w:rsidRPr="004541E3">
        <w:rPr>
          <w:rFonts w:ascii="Calibri" w:hAnsi="Calibri" w:cs="Calibri"/>
          <w:b/>
          <w:bCs/>
          <w:color w:val="000000"/>
        </w:rPr>
        <w:t>electrical engineering</w:t>
      </w:r>
      <w:r w:rsidRPr="00E00B99">
        <w:rPr>
          <w:rFonts w:ascii="Calibri" w:hAnsi="Calibri" w:cs="Calibri"/>
          <w:color w:val="000000"/>
        </w:rPr>
        <w:t xml:space="preserve">, </w:t>
      </w:r>
      <w:r w:rsidRPr="004541E3">
        <w:rPr>
          <w:rFonts w:ascii="Calibri" w:hAnsi="Calibri" w:cs="Calibri"/>
          <w:b/>
          <w:bCs/>
          <w:color w:val="000000"/>
        </w:rPr>
        <w:t>computer science</w:t>
      </w:r>
      <w:r w:rsidRPr="00E00B99">
        <w:rPr>
          <w:rFonts w:ascii="Calibri" w:hAnsi="Calibri" w:cs="Calibri"/>
          <w:color w:val="000000"/>
        </w:rPr>
        <w:t xml:space="preserve">, or a related field from an accredited research institution. Preferred qualifications include 1) </w:t>
      </w:r>
      <w:r w:rsidRPr="004541E3">
        <w:rPr>
          <w:rFonts w:ascii="Calibri" w:hAnsi="Calibri" w:cs="Calibri"/>
          <w:b/>
          <w:bCs/>
          <w:color w:val="000000"/>
        </w:rPr>
        <w:t>research expertise</w:t>
      </w:r>
      <w:r w:rsidRPr="00E00B99">
        <w:rPr>
          <w:rFonts w:ascii="Calibri" w:hAnsi="Calibri" w:cs="Calibri"/>
          <w:color w:val="000000"/>
        </w:rPr>
        <w:t xml:space="preserve"> in one or more areas, including </w:t>
      </w:r>
      <w:r w:rsidRPr="004541E3">
        <w:rPr>
          <w:rFonts w:ascii="Calibri" w:hAnsi="Calibri" w:cs="Calibri"/>
          <w:b/>
          <w:bCs/>
          <w:color w:val="000000"/>
        </w:rPr>
        <w:t>machine learning</w:t>
      </w:r>
      <w:r w:rsidRPr="00E00B99">
        <w:rPr>
          <w:rFonts w:ascii="Calibri" w:hAnsi="Calibri" w:cs="Calibri"/>
          <w:color w:val="000000"/>
        </w:rPr>
        <w:t xml:space="preserve">, </w:t>
      </w:r>
      <w:r w:rsidRPr="004541E3">
        <w:rPr>
          <w:rFonts w:ascii="Calibri" w:hAnsi="Calibri" w:cs="Calibri"/>
          <w:b/>
          <w:bCs/>
          <w:color w:val="000000"/>
        </w:rPr>
        <w:t>large-scale robust optimization and game theory</w:t>
      </w:r>
      <w:r w:rsidRPr="00E00B99">
        <w:rPr>
          <w:rFonts w:ascii="Calibri" w:hAnsi="Calibri" w:cs="Calibri"/>
          <w:color w:val="000000"/>
        </w:rPr>
        <w:t xml:space="preserve">, </w:t>
      </w:r>
      <w:r w:rsidRPr="004541E3">
        <w:rPr>
          <w:rFonts w:ascii="Calibri" w:hAnsi="Calibri" w:cs="Calibri"/>
          <w:b/>
          <w:bCs/>
          <w:color w:val="000000"/>
        </w:rPr>
        <w:t>data analytics</w:t>
      </w:r>
      <w:r w:rsidRPr="00E00B99">
        <w:rPr>
          <w:rFonts w:ascii="Calibri" w:hAnsi="Calibri" w:cs="Calibri"/>
          <w:color w:val="000000"/>
        </w:rPr>
        <w:t xml:space="preserve">, and </w:t>
      </w:r>
      <w:r w:rsidRPr="004541E3">
        <w:rPr>
          <w:rFonts w:ascii="Calibri" w:hAnsi="Calibri" w:cs="Calibri"/>
          <w:b/>
          <w:bCs/>
          <w:color w:val="000000"/>
        </w:rPr>
        <w:t>computing methods</w:t>
      </w:r>
      <w:r>
        <w:rPr>
          <w:rFonts w:ascii="Calibri" w:hAnsi="Calibri" w:cs="Calibri"/>
          <w:color w:val="000000"/>
        </w:rPr>
        <w:t>;</w:t>
      </w:r>
      <w:r w:rsidRPr="00E00B99">
        <w:rPr>
          <w:rFonts w:ascii="Calibri" w:hAnsi="Calibri" w:cs="Calibri"/>
          <w:color w:val="000000"/>
        </w:rPr>
        <w:t xml:space="preserve"> 2) a strong publication</w:t>
      </w:r>
      <w:r>
        <w:rPr>
          <w:rFonts w:ascii="Calibri" w:hAnsi="Calibri" w:cs="Calibri"/>
          <w:color w:val="000000"/>
        </w:rPr>
        <w:t xml:space="preserve"> record</w:t>
      </w:r>
      <w:r w:rsidRPr="00E00B99">
        <w:rPr>
          <w:rFonts w:ascii="Calibri" w:hAnsi="Calibri" w:cs="Calibri"/>
          <w:color w:val="000000"/>
        </w:rPr>
        <w:t xml:space="preserve"> in top-tier peer-reviewed journals/conferences, and, if seeking associate</w:t>
      </w:r>
      <w:r>
        <w:rPr>
          <w:rFonts w:ascii="Calibri" w:hAnsi="Calibri" w:cs="Calibri"/>
          <w:color w:val="000000"/>
        </w:rPr>
        <w:t>/</w:t>
      </w:r>
      <w:r w:rsidRPr="00E00B99">
        <w:rPr>
          <w:rFonts w:ascii="Calibri" w:hAnsi="Calibri" w:cs="Calibri"/>
          <w:color w:val="000000"/>
        </w:rPr>
        <w:t>full</w:t>
      </w:r>
      <w:r>
        <w:rPr>
          <w:rFonts w:ascii="Calibri" w:hAnsi="Calibri" w:cs="Calibri"/>
          <w:color w:val="000000"/>
        </w:rPr>
        <w:t xml:space="preserve"> professor</w:t>
      </w:r>
      <w:r w:rsidRPr="00E00B99">
        <w:rPr>
          <w:rFonts w:ascii="Calibri" w:hAnsi="Calibri" w:cs="Calibri"/>
          <w:color w:val="000000"/>
        </w:rPr>
        <w:t xml:space="preserve"> rank</w:t>
      </w:r>
      <w:r>
        <w:rPr>
          <w:rFonts w:ascii="Calibri" w:hAnsi="Calibri" w:cs="Calibri"/>
          <w:color w:val="000000"/>
        </w:rPr>
        <w:t>,</w:t>
      </w:r>
      <w:r w:rsidRPr="00E00B99">
        <w:rPr>
          <w:rFonts w:ascii="Calibri" w:hAnsi="Calibri" w:cs="Calibri"/>
          <w:color w:val="000000"/>
        </w:rPr>
        <w:t xml:space="preserve"> a high citation h-index</w:t>
      </w:r>
      <w:r>
        <w:rPr>
          <w:rFonts w:ascii="Calibri" w:hAnsi="Calibri" w:cs="Calibri"/>
          <w:color w:val="000000"/>
        </w:rPr>
        <w:t>;</w:t>
      </w:r>
      <w:r w:rsidRPr="00E00B99">
        <w:rPr>
          <w:rFonts w:ascii="Calibri" w:hAnsi="Calibri" w:cs="Calibri"/>
          <w:color w:val="000000"/>
        </w:rPr>
        <w:t xml:space="preserve"> 3) significant potential (or demonstrated </w:t>
      </w:r>
      <w:r>
        <w:rPr>
          <w:rFonts w:ascii="Calibri" w:hAnsi="Calibri" w:cs="Calibri"/>
          <w:color w:val="000000"/>
        </w:rPr>
        <w:t>record</w:t>
      </w:r>
      <w:r w:rsidRPr="00E00B99">
        <w:rPr>
          <w:rFonts w:ascii="Calibri" w:hAnsi="Calibri" w:cs="Calibri"/>
          <w:color w:val="000000"/>
        </w:rPr>
        <w:t>) for conducting research  funded by grants and contracts from federal agencies and state/private sources</w:t>
      </w:r>
      <w:r>
        <w:rPr>
          <w:rFonts w:ascii="Calibri" w:hAnsi="Calibri" w:cs="Calibri"/>
          <w:color w:val="000000"/>
        </w:rPr>
        <w:t xml:space="preserve"> as a </w:t>
      </w:r>
      <w:r w:rsidRPr="00E00B99">
        <w:rPr>
          <w:rFonts w:ascii="Calibri" w:hAnsi="Calibri" w:cs="Calibri"/>
          <w:color w:val="000000"/>
        </w:rPr>
        <w:t>principal investigator</w:t>
      </w:r>
      <w:r>
        <w:rPr>
          <w:rFonts w:ascii="Calibri" w:hAnsi="Calibri" w:cs="Calibri"/>
          <w:color w:val="000000"/>
        </w:rPr>
        <w:t>;</w:t>
      </w:r>
      <w:r w:rsidRPr="00E00B99">
        <w:rPr>
          <w:rFonts w:ascii="Calibri" w:hAnsi="Calibri" w:cs="Calibri"/>
          <w:color w:val="000000"/>
        </w:rPr>
        <w:t xml:space="preserve"> 4) potential/demonstrated ability to form multi-level, interdisciplinary research collaborations</w:t>
      </w:r>
      <w:r>
        <w:rPr>
          <w:rFonts w:ascii="Calibri" w:hAnsi="Calibri" w:cs="Calibri"/>
          <w:color w:val="000000"/>
        </w:rPr>
        <w:t>;</w:t>
      </w:r>
      <w:r w:rsidRPr="00E00B99">
        <w:rPr>
          <w:rFonts w:ascii="Calibri" w:hAnsi="Calibri" w:cs="Calibri"/>
          <w:color w:val="000000"/>
        </w:rPr>
        <w:t xml:space="preserve"> 5) a strong potential/record of successfully funding and mentoring doctoral students and post-doctoral scholars</w:t>
      </w:r>
      <w:r>
        <w:rPr>
          <w:rFonts w:ascii="Calibri" w:hAnsi="Calibri" w:cs="Calibri"/>
          <w:color w:val="000000"/>
        </w:rPr>
        <w:t>;</w:t>
      </w:r>
      <w:r w:rsidRPr="00E00B99">
        <w:rPr>
          <w:rFonts w:ascii="Calibri" w:hAnsi="Calibri" w:cs="Calibri"/>
          <w:color w:val="000000"/>
        </w:rPr>
        <w:t xml:space="preserve"> and 6) demonstrated experience/potential for developing and teaching undergraduate and graduate level courses, particularly Ph.D. level courses. Successful candidates are expected to</w:t>
      </w:r>
      <w:r>
        <w:rPr>
          <w:rFonts w:ascii="Calibri" w:hAnsi="Calibri" w:cs="Calibri"/>
          <w:color w:val="000000"/>
        </w:rPr>
        <w:t xml:space="preserve"> possess strong</w:t>
      </w:r>
      <w:r w:rsidRPr="00E00B99">
        <w:rPr>
          <w:rFonts w:ascii="Calibri" w:hAnsi="Calibri" w:cs="Calibri"/>
          <w:color w:val="000000"/>
        </w:rPr>
        <w:t xml:space="preserve"> </w:t>
      </w:r>
      <w:r w:rsidRPr="004541E3">
        <w:rPr>
          <w:rFonts w:ascii="Calibri" w:hAnsi="Calibri" w:cs="Calibri"/>
          <w:b/>
          <w:bCs/>
          <w:color w:val="000000"/>
        </w:rPr>
        <w:t>leadership</w:t>
      </w:r>
      <w:r w:rsidRPr="00E00B99">
        <w:rPr>
          <w:rFonts w:ascii="Calibri" w:hAnsi="Calibri" w:cs="Calibri"/>
          <w:color w:val="000000"/>
        </w:rPr>
        <w:t xml:space="preserve"> and </w:t>
      </w:r>
      <w:r w:rsidRPr="004541E3">
        <w:rPr>
          <w:rFonts w:ascii="Calibri" w:hAnsi="Calibri" w:cs="Calibri"/>
          <w:b/>
          <w:bCs/>
          <w:color w:val="000000"/>
        </w:rPr>
        <w:t>communication</w:t>
      </w:r>
      <w:r w:rsidRPr="00E00B99">
        <w:rPr>
          <w:rFonts w:ascii="Calibri" w:hAnsi="Calibri" w:cs="Calibri"/>
          <w:color w:val="000000"/>
        </w:rPr>
        <w:t xml:space="preserve"> skills, be able to work effectively in </w:t>
      </w:r>
      <w:r>
        <w:rPr>
          <w:rFonts w:ascii="Calibri" w:hAnsi="Calibri" w:cs="Calibri"/>
          <w:b/>
          <w:bCs/>
          <w:color w:val="000000"/>
        </w:rPr>
        <w:t>diverse</w:t>
      </w:r>
      <w:r w:rsidRPr="00E00B99">
        <w:rPr>
          <w:rFonts w:ascii="Calibri" w:hAnsi="Calibri" w:cs="Calibri"/>
          <w:color w:val="000000"/>
        </w:rPr>
        <w:t xml:space="preserve"> teams, integrate research, education, and service activities, and be actively engaged in professional societ</w:t>
      </w:r>
      <w:r>
        <w:rPr>
          <w:rFonts w:ascii="Calibri" w:hAnsi="Calibri" w:cs="Calibri"/>
          <w:color w:val="000000"/>
        </w:rPr>
        <w:t>y leadership</w:t>
      </w:r>
      <w:r w:rsidRPr="00E00B99">
        <w:rPr>
          <w:rFonts w:ascii="Calibri" w:hAnsi="Calibri" w:cs="Calibri"/>
          <w:color w:val="000000"/>
        </w:rPr>
        <w:t>.</w:t>
      </w:r>
    </w:p>
    <w:p w14:paraId="58139D85" w14:textId="77777777" w:rsidR="003334C5" w:rsidRPr="00722090" w:rsidRDefault="003334C5" w:rsidP="003334C5">
      <w:pPr>
        <w:ind w:left="180"/>
        <w:jc w:val="both"/>
        <w:rPr>
          <w:rFonts w:ascii="Calibri" w:hAnsi="Calibri" w:cs="Calibri"/>
          <w:color w:val="000000"/>
          <w:sz w:val="16"/>
          <w:szCs w:val="16"/>
        </w:rPr>
      </w:pPr>
    </w:p>
    <w:p w14:paraId="25B6BCBB" w14:textId="77777777" w:rsidR="00722090" w:rsidRDefault="003334C5" w:rsidP="00722090">
      <w:pPr>
        <w:ind w:left="180"/>
        <w:jc w:val="both"/>
        <w:rPr>
          <w:rFonts w:ascii="Calibri" w:hAnsi="Calibri" w:cs="Calibri"/>
          <w:color w:val="000000"/>
        </w:rPr>
      </w:pPr>
      <w:r w:rsidRPr="00E00B99">
        <w:rPr>
          <w:rFonts w:ascii="Calibri" w:hAnsi="Calibri" w:cs="Calibri"/>
          <w:color w:val="000000"/>
        </w:rPr>
        <w:t>The IMSE Department currently has 15 full-time faculty members and offers B.S., M.S., and Ph.D. degrees in Industrial Engineering</w:t>
      </w:r>
      <w:r>
        <w:rPr>
          <w:rFonts w:ascii="Calibri" w:hAnsi="Calibri" w:cs="Calibri"/>
          <w:color w:val="000000"/>
        </w:rPr>
        <w:t xml:space="preserve"> together with </w:t>
      </w:r>
      <w:r w:rsidRPr="00E00B99">
        <w:rPr>
          <w:rFonts w:ascii="Calibri" w:hAnsi="Calibri" w:cs="Calibri"/>
          <w:color w:val="000000"/>
        </w:rPr>
        <w:t>an M.S. degree in Engineering Management (MSEM)</w:t>
      </w:r>
      <w:r>
        <w:rPr>
          <w:rFonts w:ascii="Calibri" w:hAnsi="Calibri" w:cs="Calibri"/>
          <w:color w:val="000000"/>
        </w:rPr>
        <w:t xml:space="preserve"> and </w:t>
      </w:r>
      <w:r w:rsidRPr="00E00B99">
        <w:rPr>
          <w:rFonts w:ascii="Calibri" w:hAnsi="Calibri" w:cs="Calibri"/>
          <w:color w:val="000000"/>
        </w:rPr>
        <w:t xml:space="preserve">an M.S. degree in Data Intelligence (MSDI) and is </w:t>
      </w:r>
      <w:r>
        <w:rPr>
          <w:rFonts w:ascii="Calibri" w:hAnsi="Calibri" w:cs="Calibri"/>
          <w:color w:val="000000"/>
        </w:rPr>
        <w:t>highly engaged</w:t>
      </w:r>
      <w:r w:rsidRPr="00E00B99">
        <w:rPr>
          <w:rFonts w:ascii="Calibri" w:hAnsi="Calibri" w:cs="Calibri"/>
          <w:color w:val="000000"/>
        </w:rPr>
        <w:t xml:space="preserve"> in </w:t>
      </w:r>
      <w:r>
        <w:rPr>
          <w:rFonts w:ascii="Calibri" w:hAnsi="Calibri" w:cs="Calibri"/>
          <w:color w:val="000000"/>
        </w:rPr>
        <w:t>deliv</w:t>
      </w:r>
      <w:r w:rsidRPr="00E00B99">
        <w:rPr>
          <w:rFonts w:ascii="Calibri" w:hAnsi="Calibri" w:cs="Calibri"/>
          <w:color w:val="000000"/>
        </w:rPr>
        <w:t xml:space="preserve">ering distance learning opportunities. The department currently hosts 310 undergraduates, 225 masters, and 25 full-time doctoral students. IMSE faculty has strong collaborations with other departments within the College of Engineering, the Colleges of Medicine, Nursing, Public Health, Business, and Arts &amp; Sciences. The </w:t>
      </w:r>
      <w:r>
        <w:rPr>
          <w:rFonts w:ascii="Calibri" w:hAnsi="Calibri" w:cs="Calibri"/>
          <w:color w:val="000000"/>
        </w:rPr>
        <w:t>d</w:t>
      </w:r>
      <w:r w:rsidRPr="00E00B99">
        <w:rPr>
          <w:rFonts w:ascii="Calibri" w:hAnsi="Calibri" w:cs="Calibri"/>
          <w:color w:val="000000"/>
        </w:rPr>
        <w:t>epartment has strong ties with various centers and institutes such as the Institute of Applied Engineering, Center for Urban Transportation Research, the H. Lee Moffitt Cancer Center and Research Institute, Byrd Alzheimer’s Institute, USF Sleep Research Center, and with organizations outside of USF such as City of Tampa, Tampa Electric Company, Tampa General Hospital, and James A. Haley Veterans’ Hospital.</w:t>
      </w:r>
    </w:p>
    <w:p w14:paraId="47A64566" w14:textId="77777777" w:rsidR="00722090" w:rsidRPr="00722090" w:rsidRDefault="00722090" w:rsidP="00722090">
      <w:pPr>
        <w:ind w:left="180"/>
        <w:jc w:val="both"/>
        <w:rPr>
          <w:rFonts w:ascii="Calibri" w:hAnsi="Calibri" w:cs="Calibri"/>
          <w:color w:val="000000"/>
          <w:sz w:val="16"/>
          <w:szCs w:val="16"/>
        </w:rPr>
      </w:pPr>
    </w:p>
    <w:p w14:paraId="0B6282C8" w14:textId="1A046F64" w:rsidR="003334C5" w:rsidRPr="004711B8" w:rsidRDefault="003334C5" w:rsidP="00722090">
      <w:pPr>
        <w:ind w:left="180"/>
        <w:jc w:val="both"/>
        <w:rPr>
          <w:rFonts w:ascii="Calibri" w:hAnsi="Calibri" w:cs="Calibri"/>
          <w:color w:val="000000"/>
        </w:rPr>
      </w:pPr>
      <w:r w:rsidRPr="004711B8">
        <w:rPr>
          <w:rFonts w:ascii="Calibri" w:hAnsi="Calibri" w:cs="Calibri"/>
        </w:rPr>
        <w:t xml:space="preserve">Established in 1964 and currently </w:t>
      </w:r>
      <w:r>
        <w:rPr>
          <w:rFonts w:ascii="Calibri" w:hAnsi="Calibri" w:cs="Calibri"/>
        </w:rPr>
        <w:t>under the leadership of</w:t>
      </w:r>
      <w:r w:rsidRPr="004711B8">
        <w:rPr>
          <w:rFonts w:ascii="Calibri" w:hAnsi="Calibri" w:cs="Calibri"/>
        </w:rPr>
        <w:t xml:space="preserve"> Dean Robert H. Bishop, the College of Engineering is ranked #56 among public institutions (#85 overall) by </w:t>
      </w:r>
      <w:hyperlink r:id="rId7" w:tgtFrame="_blank" w:tooltip="U.S. News World Report 2023-2024 grad school rankings" w:history="1">
        <w:r w:rsidRPr="004711B8">
          <w:rPr>
            <w:rFonts w:ascii="Calibri" w:hAnsi="Calibri" w:cs="Calibri"/>
            <w:color w:val="0000FF"/>
            <w:u w:val="single"/>
          </w:rPr>
          <w:t>U.S. News &amp; World Report’s 2023-2024 engineering graduate school rankings</w:t>
        </w:r>
      </w:hyperlink>
      <w:r w:rsidRPr="004711B8">
        <w:rPr>
          <w:rFonts w:ascii="Calibri" w:hAnsi="Calibri" w:cs="Calibri"/>
        </w:rPr>
        <w:t>. The college serves more than 7,500 students, offering 11 bachelor’s programs, nine of which are ABET-accredited, as well as 13 master’s and eight doctoral degrees. The college is actively engaged in local and global research activities with $42.9 million in research expenditures for 2021-2022. The college has 12 major research centers and institutes and is actively engaged in local and global research activities focused on sustainability, biomedical engineering, computing technology and transportation.</w:t>
      </w:r>
      <w:r w:rsidR="00722090">
        <w:rPr>
          <w:rFonts w:ascii="Calibri" w:hAnsi="Calibri" w:cs="Calibri"/>
          <w:color w:val="000000"/>
        </w:rPr>
        <w:t xml:space="preserve"> USF</w:t>
      </w:r>
      <w:r w:rsidRPr="004711B8">
        <w:rPr>
          <w:rFonts w:ascii="Calibri" w:hAnsi="Calibri" w:cs="Calibri"/>
          <w:color w:val="000000"/>
          <w:shd w:val="clear" w:color="auto" w:fill="FFFFFF"/>
        </w:rPr>
        <w:t>, a high-impact research university dedicated to student success and committed to community engagement, generates an annual economic impact of more than $6 billion. With campuses in Tampa, St. Petersburg and Sarasota-Manatee, USF serves approximately 50,000 students who represent nearly 150 different countries.  For four consecutive years, U</w:t>
      </w:r>
      <w:r w:rsidR="00722090">
        <w:rPr>
          <w:rFonts w:ascii="Calibri" w:hAnsi="Calibri" w:cs="Calibri"/>
          <w:color w:val="000000"/>
          <w:shd w:val="clear" w:color="auto" w:fill="FFFFFF"/>
        </w:rPr>
        <w:t>SNWR</w:t>
      </w:r>
      <w:r w:rsidRPr="004711B8">
        <w:rPr>
          <w:rFonts w:ascii="Calibri" w:hAnsi="Calibri" w:cs="Calibri"/>
          <w:color w:val="000000"/>
          <w:shd w:val="clear" w:color="auto" w:fill="FFFFFF"/>
        </w:rPr>
        <w:t xml:space="preserve"> has ranked USF as one of the nation’s top 50 public universities. In 2023, USF became the first public university in Florida in nearly 40 years to be invited to join the Association of American Universities</w:t>
      </w:r>
      <w:r w:rsidR="00722090">
        <w:rPr>
          <w:rFonts w:ascii="Calibri" w:hAnsi="Calibri" w:cs="Calibri"/>
          <w:color w:val="000000"/>
          <w:shd w:val="clear" w:color="auto" w:fill="FFFFFF"/>
        </w:rPr>
        <w:t xml:space="preserve"> (</w:t>
      </w:r>
      <w:r w:rsidR="00722090" w:rsidRPr="004E110D">
        <w:rPr>
          <w:rFonts w:ascii="Calibri" w:hAnsi="Calibri" w:cs="Calibri"/>
          <w:b/>
          <w:bCs/>
          <w:color w:val="000000"/>
          <w:shd w:val="clear" w:color="auto" w:fill="FFFFFF"/>
        </w:rPr>
        <w:t>AAU</w:t>
      </w:r>
      <w:r w:rsidR="00722090">
        <w:rPr>
          <w:rFonts w:ascii="Calibri" w:hAnsi="Calibri" w:cs="Calibri"/>
          <w:color w:val="000000"/>
          <w:shd w:val="clear" w:color="auto" w:fill="FFFFFF"/>
        </w:rPr>
        <w:t>)</w:t>
      </w:r>
      <w:r w:rsidRPr="004711B8">
        <w:rPr>
          <w:rFonts w:ascii="Calibri" w:hAnsi="Calibri" w:cs="Calibri"/>
          <w:color w:val="000000"/>
          <w:shd w:val="clear" w:color="auto" w:fill="FFFFFF"/>
        </w:rPr>
        <w:t>, a prestigious group of the leading universities in the United States and Canada. Through hundreds of millions of dollars in research activity each year and as one of top universities in the world for securing new patents, USF is a leader in solving global problems and improving lives. USF is a member of the American Athletic Conference. Learn more at </w:t>
      </w:r>
      <w:hyperlink r:id="rId8" w:tgtFrame="_blank" w:tooltip="https://nam04.safelinks.protection.outlook.com/?url=https%3a%2f%2flink.mediaoutreach.meltwater.com%2fls%2fclick%3fupn%3dycewnehpjcbqeqfvpcoxhheccuowet-2bc6chhcwq-2bzbm-3dezc4_d-2bdkji-2boejetuguxrct2uzusgclonhuigrmcyapch8szjtjr8pp3bg4zj-2b-2fabxaaikmxta8q" w:history="1">
        <w:r w:rsidRPr="004711B8">
          <w:rPr>
            <w:rFonts w:ascii="Calibri" w:hAnsi="Calibri" w:cs="Calibri"/>
            <w:b/>
            <w:bCs/>
            <w:color w:val="006747"/>
            <w:u w:val="single"/>
            <w:shd w:val="clear" w:color="auto" w:fill="FFFFFF"/>
          </w:rPr>
          <w:t>www.usf.edu</w:t>
        </w:r>
      </w:hyperlink>
      <w:r w:rsidRPr="004711B8">
        <w:rPr>
          <w:rFonts w:ascii="Calibri" w:hAnsi="Calibri" w:cs="Calibri"/>
          <w:color w:val="000000"/>
          <w:shd w:val="clear" w:color="auto" w:fill="FFFFFF"/>
        </w:rPr>
        <w:t>.</w:t>
      </w:r>
    </w:p>
    <w:p w14:paraId="5D3FEF1F" w14:textId="77777777" w:rsidR="003334C5" w:rsidRPr="00722090" w:rsidRDefault="003334C5" w:rsidP="003334C5">
      <w:pPr>
        <w:ind w:left="180"/>
        <w:rPr>
          <w:rFonts w:ascii="Calibri" w:hAnsi="Calibri" w:cs="Calibri"/>
          <w:sz w:val="16"/>
          <w:szCs w:val="16"/>
        </w:rPr>
      </w:pPr>
      <w:r>
        <w:rPr>
          <w:rFonts w:ascii="Calibri" w:hAnsi="Calibri" w:cs="Calibri"/>
        </w:rPr>
        <w:t> </w:t>
      </w:r>
    </w:p>
    <w:p w14:paraId="78C56880" w14:textId="77777777" w:rsidR="003334C5" w:rsidRDefault="003334C5" w:rsidP="003334C5">
      <w:pPr>
        <w:suppressAutoHyphens/>
        <w:ind w:left="180"/>
        <w:rPr>
          <w:rFonts w:ascii="Calibri" w:hAnsi="Calibri" w:cs="Calibri"/>
          <w:color w:val="000000"/>
          <w:lang w:eastAsia="zh-CN"/>
        </w:rPr>
      </w:pPr>
      <w:r w:rsidRPr="004543AA">
        <w:rPr>
          <w:rFonts w:ascii="Calibri" w:hAnsi="Calibri" w:cs="Calibri"/>
          <w:color w:val="000000"/>
          <w:lang w:eastAsia="zh-CN"/>
        </w:rPr>
        <w:t xml:space="preserve">An application package should include a cover letter indicating your interest in a specific rank, a complete curriculum vitae with a list of publications and research grants and contracts, detailed contact information for four references, a one-page statement of the applicant’s research vision, and a one-page teaching statement. </w:t>
      </w:r>
      <w:r w:rsidRPr="00D2408F">
        <w:rPr>
          <w:rFonts w:ascii="Calibri" w:hAnsi="Calibri" w:cs="Calibri"/>
          <w:lang w:eastAsia="zh-CN"/>
        </w:rPr>
        <w:t xml:space="preserve">The cover letter should be addressed to </w:t>
      </w:r>
      <w:r w:rsidRPr="00D2408F">
        <w:rPr>
          <w:rFonts w:ascii="Calibri" w:hAnsi="Calibri" w:cs="Calibri"/>
          <w:b/>
          <w:bCs/>
          <w:lang w:eastAsia="zh-CN"/>
        </w:rPr>
        <w:t>Dr. Hadi Gard, Search Committee Chair,</w:t>
      </w:r>
      <w:r w:rsidRPr="00D2408F">
        <w:rPr>
          <w:rFonts w:ascii="Calibri" w:hAnsi="Calibri" w:cs="Calibri"/>
          <w:lang w:eastAsia="zh-CN"/>
        </w:rPr>
        <w:t xml:space="preserve"> Industrial and Management Systems Engineering. </w:t>
      </w:r>
      <w:r w:rsidRPr="00D2408F">
        <w:rPr>
          <w:rFonts w:ascii="Calibri" w:hAnsi="Calibri" w:cs="Calibri"/>
          <w:color w:val="000000"/>
        </w:rPr>
        <w:t>Applicants must electronically submit the application packet as one PDF file to the following</w:t>
      </w:r>
      <w:r>
        <w:rPr>
          <w:rFonts w:ascii="Calibri" w:hAnsi="Calibri" w:cs="Calibri"/>
          <w:color w:val="000000"/>
        </w:rPr>
        <w:t xml:space="preserve"> website: </w:t>
      </w:r>
      <w:proofErr w:type="gramStart"/>
      <w:r>
        <w:rPr>
          <w:rStyle w:val="Hyperlink"/>
          <w:rFonts w:ascii="Calibri" w:hAnsi="Calibri" w:cs="Calibri"/>
          <w:color w:val="0070C0"/>
        </w:rPr>
        <w:t>https://www.usf.edu/work-at-usf/careers/index.aspx .</w:t>
      </w:r>
      <w:proofErr w:type="gramEnd"/>
      <w:r>
        <w:rPr>
          <w:rStyle w:val="Hyperlink"/>
          <w:rFonts w:ascii="Calibri" w:hAnsi="Calibri" w:cs="Calibri"/>
          <w:color w:val="0070C0"/>
        </w:rPr>
        <w:t xml:space="preserve"> For consideration, please apply to the appropriate position level </w:t>
      </w:r>
      <w:r w:rsidRPr="009D4DDE">
        <w:rPr>
          <w:rFonts w:ascii="Calibri" w:hAnsi="Calibri" w:cs="Calibri"/>
          <w:color w:val="000000"/>
        </w:rPr>
        <w:t>(</w:t>
      </w:r>
      <w:r>
        <w:rPr>
          <w:rFonts w:ascii="Calibri" w:hAnsi="Calibri" w:cs="Calibri"/>
          <w:color w:val="000000"/>
        </w:rPr>
        <w:t>Full Professor, search Job ID#35057, Associate Professor, search Job ID#35056, Assistant Professor, search Job ID#35055)</w:t>
      </w:r>
      <w:r w:rsidRPr="009D4DDE">
        <w:rPr>
          <w:rFonts w:ascii="Calibri" w:hAnsi="Calibri" w:cs="Calibri"/>
          <w:color w:val="000000"/>
          <w:lang w:eastAsia="zh-CN"/>
        </w:rPr>
        <w:t xml:space="preserve">.  </w:t>
      </w:r>
      <w:r w:rsidRPr="00D2408F">
        <w:rPr>
          <w:rFonts w:ascii="Calibri" w:hAnsi="Calibri" w:cs="Calibri"/>
          <w:color w:val="000000"/>
          <w:lang w:eastAsia="zh-CN"/>
        </w:rPr>
        <w:t>Applications will be considered immediately until the positions are filled.</w:t>
      </w:r>
      <w:r w:rsidRPr="009D4DDE">
        <w:rPr>
          <w:rFonts w:ascii="Calibri" w:hAnsi="Calibri" w:cs="Calibri"/>
          <w:color w:val="000000"/>
          <w:lang w:eastAsia="zh-CN"/>
        </w:rPr>
        <w:t xml:space="preserve"> </w:t>
      </w:r>
    </w:p>
    <w:p w14:paraId="4846FA73" w14:textId="77777777" w:rsidR="003334C5" w:rsidRPr="00722090" w:rsidRDefault="003334C5" w:rsidP="003334C5">
      <w:pPr>
        <w:suppressAutoHyphens/>
        <w:jc w:val="both"/>
        <w:rPr>
          <w:rFonts w:ascii="Calibri" w:hAnsi="Calibri" w:cs="Calibri"/>
          <w:color w:val="000000"/>
          <w:sz w:val="16"/>
          <w:szCs w:val="16"/>
          <w:lang w:eastAsia="zh-CN"/>
        </w:rPr>
      </w:pPr>
    </w:p>
    <w:p w14:paraId="747BE48B" w14:textId="3732116A" w:rsidR="00ED7484" w:rsidRPr="004E110D" w:rsidRDefault="003334C5" w:rsidP="004E110D">
      <w:pPr>
        <w:suppressAutoHyphens/>
        <w:ind w:left="180"/>
        <w:jc w:val="both"/>
        <w:rPr>
          <w:rFonts w:ascii="Calibri" w:hAnsi="Calibri"/>
          <w:color w:val="000000"/>
          <w:lang w:eastAsia="zh-CN"/>
        </w:rPr>
      </w:pPr>
      <w:r w:rsidRPr="004711B8">
        <w:rPr>
          <w:rFonts w:ascii="Calibri" w:hAnsi="Calibri"/>
          <w:color w:val="000000"/>
          <w:lang w:eastAsia="zh-CN"/>
        </w:rPr>
        <w:t xml:space="preserve">USF is an equal opportunity, equal access academic institution that embraces diversity in the workplace. The University of South Florida does not discriminate </w:t>
      </w:r>
      <w:proofErr w:type="gramStart"/>
      <w:r w:rsidRPr="004711B8">
        <w:rPr>
          <w:rFonts w:ascii="Calibri" w:hAnsi="Calibri"/>
          <w:color w:val="000000"/>
          <w:lang w:eastAsia="zh-CN"/>
        </w:rPr>
        <w:t>on the basis of</w:t>
      </w:r>
      <w:proofErr w:type="gramEnd"/>
      <w:r w:rsidRPr="004711B8">
        <w:rPr>
          <w:rFonts w:ascii="Calibri" w:hAnsi="Calibri"/>
          <w:color w:val="000000"/>
          <w:lang w:eastAsia="zh-CN"/>
        </w:rPr>
        <w:t xml:space="preserve"> age, disability, genetic information, national origin, pregnancy, race/color, religion, sex, sexual orientation, gender identity, or any other unlawful basis.  Dual career couples with questions about opportunities are encouraged to contact the Department chair. To request disability accommodations in the application and interview process, please notify Khoa Dinh, the EOL Coordinator at (813) 974-9272 at least five working days in advance.</w:t>
      </w:r>
    </w:p>
    <w:sectPr w:rsidR="00ED7484" w:rsidRPr="004E110D" w:rsidSect="005E0F09">
      <w:endnotePr>
        <w:numFmt w:val="decimal"/>
      </w:endnotePr>
      <w:type w:val="continuous"/>
      <w:pgSz w:w="12240" w:h="15840"/>
      <w:pgMar w:top="720" w:right="720" w:bottom="720" w:left="720" w:header="1440" w:footer="1440"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F610" w14:textId="77777777" w:rsidR="008858A9" w:rsidRDefault="008858A9" w:rsidP="00223355">
      <w:r>
        <w:separator/>
      </w:r>
    </w:p>
  </w:endnote>
  <w:endnote w:type="continuationSeparator" w:id="0">
    <w:p w14:paraId="54659DEB" w14:textId="77777777" w:rsidR="008858A9" w:rsidRDefault="008858A9" w:rsidP="0022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936" w14:textId="77777777" w:rsidR="008858A9" w:rsidRDefault="008858A9" w:rsidP="00223355">
      <w:r>
        <w:separator/>
      </w:r>
    </w:p>
  </w:footnote>
  <w:footnote w:type="continuationSeparator" w:id="0">
    <w:p w14:paraId="73F98E44" w14:textId="77777777" w:rsidR="008858A9" w:rsidRDefault="008858A9" w:rsidP="00223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2A"/>
    <w:rsid w:val="00007E46"/>
    <w:rsid w:val="00031CE6"/>
    <w:rsid w:val="00041D65"/>
    <w:rsid w:val="00044CCE"/>
    <w:rsid w:val="00067ED3"/>
    <w:rsid w:val="00084380"/>
    <w:rsid w:val="000851FB"/>
    <w:rsid w:val="00093D9C"/>
    <w:rsid w:val="000A55B6"/>
    <w:rsid w:val="000B7C64"/>
    <w:rsid w:val="000E4223"/>
    <w:rsid w:val="000E4642"/>
    <w:rsid w:val="001031FE"/>
    <w:rsid w:val="00111340"/>
    <w:rsid w:val="00112F0E"/>
    <w:rsid w:val="0011582A"/>
    <w:rsid w:val="0011626A"/>
    <w:rsid w:val="001314C2"/>
    <w:rsid w:val="00145E2B"/>
    <w:rsid w:val="00145FC5"/>
    <w:rsid w:val="00147C65"/>
    <w:rsid w:val="00150108"/>
    <w:rsid w:val="00150A7F"/>
    <w:rsid w:val="0016169D"/>
    <w:rsid w:val="00161D92"/>
    <w:rsid w:val="00167E0C"/>
    <w:rsid w:val="001759D2"/>
    <w:rsid w:val="001836CE"/>
    <w:rsid w:val="0019399D"/>
    <w:rsid w:val="00197A1F"/>
    <w:rsid w:val="001A33B6"/>
    <w:rsid w:val="001C4CCD"/>
    <w:rsid w:val="001D21E4"/>
    <w:rsid w:val="001E0D76"/>
    <w:rsid w:val="001E5965"/>
    <w:rsid w:val="001F4FFE"/>
    <w:rsid w:val="00200387"/>
    <w:rsid w:val="002042A7"/>
    <w:rsid w:val="00214716"/>
    <w:rsid w:val="0021755F"/>
    <w:rsid w:val="00222FD4"/>
    <w:rsid w:val="00223355"/>
    <w:rsid w:val="00223A11"/>
    <w:rsid w:val="00244F9C"/>
    <w:rsid w:val="002462F2"/>
    <w:rsid w:val="00247FA7"/>
    <w:rsid w:val="002605A8"/>
    <w:rsid w:val="00264F6C"/>
    <w:rsid w:val="0027697E"/>
    <w:rsid w:val="00284A38"/>
    <w:rsid w:val="002A22BC"/>
    <w:rsid w:val="002C2EA3"/>
    <w:rsid w:val="002D17EB"/>
    <w:rsid w:val="002D7896"/>
    <w:rsid w:val="002F342B"/>
    <w:rsid w:val="0030764C"/>
    <w:rsid w:val="003146A9"/>
    <w:rsid w:val="00316083"/>
    <w:rsid w:val="003334C5"/>
    <w:rsid w:val="00346D1B"/>
    <w:rsid w:val="00355238"/>
    <w:rsid w:val="00375E10"/>
    <w:rsid w:val="00386C32"/>
    <w:rsid w:val="00393A86"/>
    <w:rsid w:val="00393C35"/>
    <w:rsid w:val="00395283"/>
    <w:rsid w:val="003A7577"/>
    <w:rsid w:val="003B2195"/>
    <w:rsid w:val="003B685B"/>
    <w:rsid w:val="003C3433"/>
    <w:rsid w:val="003C5016"/>
    <w:rsid w:val="003C51FE"/>
    <w:rsid w:val="003D2B96"/>
    <w:rsid w:val="003E2E0E"/>
    <w:rsid w:val="003E4FDE"/>
    <w:rsid w:val="003E5765"/>
    <w:rsid w:val="0040202E"/>
    <w:rsid w:val="0040366C"/>
    <w:rsid w:val="00412F9C"/>
    <w:rsid w:val="00414410"/>
    <w:rsid w:val="00421D25"/>
    <w:rsid w:val="00427600"/>
    <w:rsid w:val="004335BB"/>
    <w:rsid w:val="00434C2F"/>
    <w:rsid w:val="00435445"/>
    <w:rsid w:val="004463D4"/>
    <w:rsid w:val="00457C66"/>
    <w:rsid w:val="004606EA"/>
    <w:rsid w:val="00470AF2"/>
    <w:rsid w:val="00474E2A"/>
    <w:rsid w:val="004912C1"/>
    <w:rsid w:val="00492CAD"/>
    <w:rsid w:val="00495E8C"/>
    <w:rsid w:val="004B0EAC"/>
    <w:rsid w:val="004B33A2"/>
    <w:rsid w:val="004B3D5B"/>
    <w:rsid w:val="004B4A1F"/>
    <w:rsid w:val="004C21FF"/>
    <w:rsid w:val="004C6BA2"/>
    <w:rsid w:val="004E110D"/>
    <w:rsid w:val="005152EB"/>
    <w:rsid w:val="00517D0D"/>
    <w:rsid w:val="00521E48"/>
    <w:rsid w:val="00527520"/>
    <w:rsid w:val="00533097"/>
    <w:rsid w:val="005351EE"/>
    <w:rsid w:val="005524E9"/>
    <w:rsid w:val="005831FD"/>
    <w:rsid w:val="00586DDD"/>
    <w:rsid w:val="005A6DEC"/>
    <w:rsid w:val="005B2D93"/>
    <w:rsid w:val="005C0E8B"/>
    <w:rsid w:val="005C7684"/>
    <w:rsid w:val="005D3A23"/>
    <w:rsid w:val="005E0F09"/>
    <w:rsid w:val="005E24F2"/>
    <w:rsid w:val="005F50D2"/>
    <w:rsid w:val="00614025"/>
    <w:rsid w:val="006158B8"/>
    <w:rsid w:val="00623756"/>
    <w:rsid w:val="006411A6"/>
    <w:rsid w:val="00650B8E"/>
    <w:rsid w:val="00654371"/>
    <w:rsid w:val="0065564B"/>
    <w:rsid w:val="00661E82"/>
    <w:rsid w:val="00672CB3"/>
    <w:rsid w:val="00675040"/>
    <w:rsid w:val="00681F55"/>
    <w:rsid w:val="00686FE6"/>
    <w:rsid w:val="0069258B"/>
    <w:rsid w:val="006C0D4E"/>
    <w:rsid w:val="006C4D2D"/>
    <w:rsid w:val="006C78EE"/>
    <w:rsid w:val="006D76BC"/>
    <w:rsid w:val="006E2546"/>
    <w:rsid w:val="006E3517"/>
    <w:rsid w:val="006E3FFB"/>
    <w:rsid w:val="00702974"/>
    <w:rsid w:val="00706A16"/>
    <w:rsid w:val="00722090"/>
    <w:rsid w:val="00722631"/>
    <w:rsid w:val="00730B2A"/>
    <w:rsid w:val="00734380"/>
    <w:rsid w:val="00741C09"/>
    <w:rsid w:val="00743250"/>
    <w:rsid w:val="0075453F"/>
    <w:rsid w:val="00772798"/>
    <w:rsid w:val="00774CCA"/>
    <w:rsid w:val="00794165"/>
    <w:rsid w:val="007C5C91"/>
    <w:rsid w:val="007C7472"/>
    <w:rsid w:val="007D23EF"/>
    <w:rsid w:val="007E046C"/>
    <w:rsid w:val="007E7BF4"/>
    <w:rsid w:val="007F3ACA"/>
    <w:rsid w:val="007F74F4"/>
    <w:rsid w:val="00801A2E"/>
    <w:rsid w:val="00801BC2"/>
    <w:rsid w:val="00801F68"/>
    <w:rsid w:val="008040DC"/>
    <w:rsid w:val="008042D3"/>
    <w:rsid w:val="00812698"/>
    <w:rsid w:val="008265DD"/>
    <w:rsid w:val="0084512A"/>
    <w:rsid w:val="00846F2C"/>
    <w:rsid w:val="008570A4"/>
    <w:rsid w:val="0086302A"/>
    <w:rsid w:val="00871990"/>
    <w:rsid w:val="0087452E"/>
    <w:rsid w:val="008839AD"/>
    <w:rsid w:val="008852D9"/>
    <w:rsid w:val="008858A9"/>
    <w:rsid w:val="00886C07"/>
    <w:rsid w:val="00886FAB"/>
    <w:rsid w:val="008920AD"/>
    <w:rsid w:val="0089503A"/>
    <w:rsid w:val="008975F5"/>
    <w:rsid w:val="008A18F4"/>
    <w:rsid w:val="008B3A35"/>
    <w:rsid w:val="008B441C"/>
    <w:rsid w:val="008C12D1"/>
    <w:rsid w:val="008C5888"/>
    <w:rsid w:val="008C5DB1"/>
    <w:rsid w:val="008D0F45"/>
    <w:rsid w:val="008D2155"/>
    <w:rsid w:val="008D51F6"/>
    <w:rsid w:val="008D580A"/>
    <w:rsid w:val="008E7379"/>
    <w:rsid w:val="009026E2"/>
    <w:rsid w:val="00905A87"/>
    <w:rsid w:val="00910360"/>
    <w:rsid w:val="00930D7D"/>
    <w:rsid w:val="00947DE3"/>
    <w:rsid w:val="009562DD"/>
    <w:rsid w:val="00961E0E"/>
    <w:rsid w:val="009756C7"/>
    <w:rsid w:val="009760F6"/>
    <w:rsid w:val="00985BD9"/>
    <w:rsid w:val="009860DD"/>
    <w:rsid w:val="00987AA6"/>
    <w:rsid w:val="00987C6B"/>
    <w:rsid w:val="00990D81"/>
    <w:rsid w:val="00992EBA"/>
    <w:rsid w:val="009B33A6"/>
    <w:rsid w:val="009D6DCB"/>
    <w:rsid w:val="009D7A6D"/>
    <w:rsid w:val="009E73FF"/>
    <w:rsid w:val="009F4F34"/>
    <w:rsid w:val="00A011E3"/>
    <w:rsid w:val="00A01435"/>
    <w:rsid w:val="00A110CF"/>
    <w:rsid w:val="00A257B4"/>
    <w:rsid w:val="00A25AF7"/>
    <w:rsid w:val="00A32062"/>
    <w:rsid w:val="00A34AAC"/>
    <w:rsid w:val="00A372B0"/>
    <w:rsid w:val="00A405F7"/>
    <w:rsid w:val="00A43158"/>
    <w:rsid w:val="00A467D0"/>
    <w:rsid w:val="00A47A02"/>
    <w:rsid w:val="00A64A57"/>
    <w:rsid w:val="00A92475"/>
    <w:rsid w:val="00AA765B"/>
    <w:rsid w:val="00AB061B"/>
    <w:rsid w:val="00AB0762"/>
    <w:rsid w:val="00AB48A8"/>
    <w:rsid w:val="00AD5086"/>
    <w:rsid w:val="00AE1B8C"/>
    <w:rsid w:val="00AE4811"/>
    <w:rsid w:val="00AF3769"/>
    <w:rsid w:val="00B00B3D"/>
    <w:rsid w:val="00B13656"/>
    <w:rsid w:val="00B27EA9"/>
    <w:rsid w:val="00B36075"/>
    <w:rsid w:val="00B5393F"/>
    <w:rsid w:val="00B53AD4"/>
    <w:rsid w:val="00B65C50"/>
    <w:rsid w:val="00B806C3"/>
    <w:rsid w:val="00B8296B"/>
    <w:rsid w:val="00B86ED9"/>
    <w:rsid w:val="00B94894"/>
    <w:rsid w:val="00B9760C"/>
    <w:rsid w:val="00BA76B4"/>
    <w:rsid w:val="00BB05E9"/>
    <w:rsid w:val="00BB0BF8"/>
    <w:rsid w:val="00BC5B87"/>
    <w:rsid w:val="00BC7915"/>
    <w:rsid w:val="00BD0FAD"/>
    <w:rsid w:val="00BD4A1A"/>
    <w:rsid w:val="00BF1DBA"/>
    <w:rsid w:val="00C11964"/>
    <w:rsid w:val="00C540E5"/>
    <w:rsid w:val="00C61CEE"/>
    <w:rsid w:val="00C67172"/>
    <w:rsid w:val="00C715A0"/>
    <w:rsid w:val="00C72C5F"/>
    <w:rsid w:val="00C862B1"/>
    <w:rsid w:val="00CA35EE"/>
    <w:rsid w:val="00CB4E69"/>
    <w:rsid w:val="00CC07F0"/>
    <w:rsid w:val="00CC5BC0"/>
    <w:rsid w:val="00CE4448"/>
    <w:rsid w:val="00D030D3"/>
    <w:rsid w:val="00D03892"/>
    <w:rsid w:val="00D04E8F"/>
    <w:rsid w:val="00D101E7"/>
    <w:rsid w:val="00D1066F"/>
    <w:rsid w:val="00D20665"/>
    <w:rsid w:val="00D77FAC"/>
    <w:rsid w:val="00DA305C"/>
    <w:rsid w:val="00DB23EC"/>
    <w:rsid w:val="00DC4932"/>
    <w:rsid w:val="00DC6984"/>
    <w:rsid w:val="00DD1EF0"/>
    <w:rsid w:val="00DE7EA5"/>
    <w:rsid w:val="00E05D12"/>
    <w:rsid w:val="00E10890"/>
    <w:rsid w:val="00E33682"/>
    <w:rsid w:val="00E40831"/>
    <w:rsid w:val="00E67094"/>
    <w:rsid w:val="00E70654"/>
    <w:rsid w:val="00E75AFF"/>
    <w:rsid w:val="00E807B8"/>
    <w:rsid w:val="00E81FB8"/>
    <w:rsid w:val="00E82C25"/>
    <w:rsid w:val="00E87921"/>
    <w:rsid w:val="00E93878"/>
    <w:rsid w:val="00E969C0"/>
    <w:rsid w:val="00EA0828"/>
    <w:rsid w:val="00ED0890"/>
    <w:rsid w:val="00ED32D8"/>
    <w:rsid w:val="00ED6DD4"/>
    <w:rsid w:val="00ED7484"/>
    <w:rsid w:val="00EE7AFC"/>
    <w:rsid w:val="00F02227"/>
    <w:rsid w:val="00F066E7"/>
    <w:rsid w:val="00F17F85"/>
    <w:rsid w:val="00F2173C"/>
    <w:rsid w:val="00F26710"/>
    <w:rsid w:val="00F354DE"/>
    <w:rsid w:val="00F5603A"/>
    <w:rsid w:val="00F70261"/>
    <w:rsid w:val="00F93F25"/>
    <w:rsid w:val="00FA1A3F"/>
    <w:rsid w:val="00FD2C37"/>
    <w:rsid w:val="00FD3430"/>
    <w:rsid w:val="00FD7E81"/>
    <w:rsid w:val="00FE0564"/>
    <w:rsid w:val="00FE7566"/>
    <w:rsid w:val="00FF404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1D5EE4"/>
  <w15:docId w15:val="{5B3D9D50-B838-3A43-9DFE-8FFF2D2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984"/>
    <w:pPr>
      <w:widowControl w:val="0"/>
      <w:autoSpaceDE w:val="0"/>
      <w:autoSpaceDN w:val="0"/>
      <w:adjustRightInd w:val="0"/>
    </w:pPr>
    <w:rPr>
      <w:rFonts w:ascii="Courier New" w:hAnsi="Courier New"/>
      <w:szCs w:val="24"/>
    </w:rPr>
  </w:style>
  <w:style w:type="paragraph" w:styleId="Heading1">
    <w:name w:val="heading 1"/>
    <w:basedOn w:val="Normal"/>
    <w:next w:val="Normal"/>
    <w:qFormat/>
    <w:rsid w:val="00DC6984"/>
    <w:pPr>
      <w:keepNext/>
      <w:spacing w:line="312" w:lineRule="auto"/>
      <w:jc w:val="center"/>
      <w:outlineLvl w:val="0"/>
    </w:pPr>
    <w:rPr>
      <w:rFonts w:ascii="Times New Roman" w:hAnsi="Times New Roman"/>
      <w:b/>
      <w:bCs/>
      <w:sz w:val="22"/>
      <w:szCs w:val="22"/>
    </w:rPr>
  </w:style>
  <w:style w:type="paragraph" w:styleId="Heading2">
    <w:name w:val="heading 2"/>
    <w:basedOn w:val="Normal"/>
    <w:next w:val="Normal"/>
    <w:qFormat/>
    <w:rsid w:val="00DC6984"/>
    <w:pPr>
      <w:keepNext/>
      <w:spacing w:line="312" w:lineRule="auto"/>
      <w:jc w:val="center"/>
      <w:outlineLvl w:val="1"/>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6984"/>
  </w:style>
  <w:style w:type="character" w:styleId="Hyperlink">
    <w:name w:val="Hyperlink"/>
    <w:rsid w:val="00DC6984"/>
    <w:rPr>
      <w:color w:val="0000FF"/>
      <w:u w:val="single"/>
    </w:rPr>
  </w:style>
  <w:style w:type="paragraph" w:styleId="BodyText">
    <w:name w:val="Body Text"/>
    <w:basedOn w:val="Normal"/>
    <w:rsid w:val="00DC6984"/>
    <w:pPr>
      <w:spacing w:line="300" w:lineRule="auto"/>
      <w:jc w:val="both"/>
    </w:pPr>
    <w:rPr>
      <w:rFonts w:ascii="Goudy Old Style" w:hAnsi="Goudy Old Style"/>
      <w:sz w:val="22"/>
      <w:szCs w:val="22"/>
    </w:rPr>
  </w:style>
  <w:style w:type="character" w:styleId="FollowedHyperlink">
    <w:name w:val="FollowedHyperlink"/>
    <w:rsid w:val="00DC6984"/>
    <w:rPr>
      <w:color w:val="800080"/>
      <w:u w:val="single"/>
    </w:rPr>
  </w:style>
  <w:style w:type="paragraph" w:styleId="BodyText2">
    <w:name w:val="Body Text 2"/>
    <w:basedOn w:val="Normal"/>
    <w:rsid w:val="00DC6984"/>
    <w:rPr>
      <w:rFonts w:ascii="Times New Roman" w:hAnsi="Times New Roman"/>
      <w:sz w:val="22"/>
    </w:rPr>
  </w:style>
  <w:style w:type="paragraph" w:styleId="BalloonText">
    <w:name w:val="Balloon Text"/>
    <w:basedOn w:val="Normal"/>
    <w:semiHidden/>
    <w:rsid w:val="0084512A"/>
    <w:rPr>
      <w:rFonts w:ascii="Tahoma" w:hAnsi="Tahoma" w:cs="Tahoma"/>
      <w:sz w:val="16"/>
      <w:szCs w:val="16"/>
    </w:rPr>
  </w:style>
  <w:style w:type="paragraph" w:styleId="NormalWeb">
    <w:name w:val="Normal (Web)"/>
    <w:basedOn w:val="Normal"/>
    <w:uiPriority w:val="99"/>
    <w:unhideWhenUsed/>
    <w:rsid w:val="00A405F7"/>
    <w:pPr>
      <w:widowControl/>
      <w:autoSpaceDE/>
      <w:autoSpaceDN/>
      <w:adjustRightInd/>
      <w:spacing w:before="100" w:beforeAutospacing="1" w:after="100" w:afterAutospacing="1"/>
    </w:pPr>
    <w:rPr>
      <w:rFonts w:ascii="Times New Roman" w:hAnsi="Times New Roman"/>
      <w:sz w:val="24"/>
    </w:rPr>
  </w:style>
  <w:style w:type="character" w:styleId="PlaceholderText">
    <w:name w:val="Placeholder Text"/>
    <w:basedOn w:val="DefaultParagraphFont"/>
    <w:uiPriority w:val="99"/>
    <w:semiHidden/>
    <w:rsid w:val="00681F55"/>
    <w:rPr>
      <w:color w:val="808080"/>
    </w:rPr>
  </w:style>
  <w:style w:type="paragraph" w:styleId="Header">
    <w:name w:val="header"/>
    <w:basedOn w:val="Normal"/>
    <w:link w:val="HeaderChar"/>
    <w:unhideWhenUsed/>
    <w:rsid w:val="00223355"/>
    <w:pPr>
      <w:tabs>
        <w:tab w:val="center" w:pos="4680"/>
        <w:tab w:val="right" w:pos="9360"/>
      </w:tabs>
    </w:pPr>
  </w:style>
  <w:style w:type="character" w:customStyle="1" w:styleId="HeaderChar">
    <w:name w:val="Header Char"/>
    <w:basedOn w:val="DefaultParagraphFont"/>
    <w:link w:val="Header"/>
    <w:rsid w:val="00223355"/>
    <w:rPr>
      <w:rFonts w:ascii="Courier New" w:hAnsi="Courier New"/>
      <w:szCs w:val="24"/>
    </w:rPr>
  </w:style>
  <w:style w:type="paragraph" w:styleId="Footer">
    <w:name w:val="footer"/>
    <w:basedOn w:val="Normal"/>
    <w:link w:val="FooterChar"/>
    <w:unhideWhenUsed/>
    <w:rsid w:val="00223355"/>
    <w:pPr>
      <w:tabs>
        <w:tab w:val="center" w:pos="4680"/>
        <w:tab w:val="right" w:pos="9360"/>
      </w:tabs>
    </w:pPr>
  </w:style>
  <w:style w:type="character" w:customStyle="1" w:styleId="FooterChar">
    <w:name w:val="Footer Char"/>
    <w:basedOn w:val="DefaultParagraphFont"/>
    <w:link w:val="Footer"/>
    <w:rsid w:val="00223355"/>
    <w:rPr>
      <w:rFonts w:ascii="Courier New" w:hAnsi="Courier New"/>
      <w:szCs w:val="24"/>
    </w:rPr>
  </w:style>
  <w:style w:type="paragraph" w:styleId="BodyTextIndent">
    <w:name w:val="Body Text Indent"/>
    <w:basedOn w:val="Normal"/>
    <w:link w:val="BodyTextIndentChar"/>
    <w:semiHidden/>
    <w:unhideWhenUsed/>
    <w:rsid w:val="002462F2"/>
    <w:pPr>
      <w:spacing w:after="120"/>
      <w:ind w:left="360"/>
    </w:pPr>
  </w:style>
  <w:style w:type="character" w:customStyle="1" w:styleId="BodyTextIndentChar">
    <w:name w:val="Body Text Indent Char"/>
    <w:basedOn w:val="DefaultParagraphFont"/>
    <w:link w:val="BodyTextIndent"/>
    <w:semiHidden/>
    <w:rsid w:val="002462F2"/>
    <w:rPr>
      <w:rFonts w:ascii="Courier New" w:hAnsi="Courier New"/>
      <w:szCs w:val="24"/>
    </w:rPr>
  </w:style>
  <w:style w:type="character" w:customStyle="1" w:styleId="UnresolvedMention1">
    <w:name w:val="Unresolved Mention1"/>
    <w:basedOn w:val="DefaultParagraphFont"/>
    <w:uiPriority w:val="99"/>
    <w:semiHidden/>
    <w:unhideWhenUsed/>
    <w:rsid w:val="00414410"/>
    <w:rPr>
      <w:color w:val="605E5C"/>
      <w:shd w:val="clear" w:color="auto" w:fill="E1DFDD"/>
    </w:rPr>
  </w:style>
  <w:style w:type="character" w:styleId="CommentReference">
    <w:name w:val="annotation reference"/>
    <w:basedOn w:val="DefaultParagraphFont"/>
    <w:semiHidden/>
    <w:unhideWhenUsed/>
    <w:rsid w:val="004B4A1F"/>
    <w:rPr>
      <w:sz w:val="18"/>
      <w:szCs w:val="18"/>
    </w:rPr>
  </w:style>
  <w:style w:type="paragraph" w:styleId="CommentText">
    <w:name w:val="annotation text"/>
    <w:basedOn w:val="Normal"/>
    <w:link w:val="CommentTextChar"/>
    <w:semiHidden/>
    <w:unhideWhenUsed/>
    <w:rsid w:val="004B4A1F"/>
    <w:rPr>
      <w:sz w:val="24"/>
    </w:rPr>
  </w:style>
  <w:style w:type="character" w:customStyle="1" w:styleId="CommentTextChar">
    <w:name w:val="Comment Text Char"/>
    <w:basedOn w:val="DefaultParagraphFont"/>
    <w:link w:val="CommentText"/>
    <w:semiHidden/>
    <w:rsid w:val="004B4A1F"/>
    <w:rPr>
      <w:rFonts w:ascii="Courier New" w:hAnsi="Courier New"/>
      <w:sz w:val="24"/>
      <w:szCs w:val="24"/>
    </w:rPr>
  </w:style>
  <w:style w:type="paragraph" w:styleId="CommentSubject">
    <w:name w:val="annotation subject"/>
    <w:basedOn w:val="CommentText"/>
    <w:next w:val="CommentText"/>
    <w:link w:val="CommentSubjectChar"/>
    <w:semiHidden/>
    <w:unhideWhenUsed/>
    <w:rsid w:val="004B4A1F"/>
    <w:rPr>
      <w:b/>
      <w:bCs/>
      <w:sz w:val="20"/>
      <w:szCs w:val="20"/>
    </w:rPr>
  </w:style>
  <w:style w:type="character" w:customStyle="1" w:styleId="CommentSubjectChar">
    <w:name w:val="Comment Subject Char"/>
    <w:basedOn w:val="CommentTextChar"/>
    <w:link w:val="CommentSubject"/>
    <w:semiHidden/>
    <w:rsid w:val="004B4A1F"/>
    <w:rPr>
      <w:rFonts w:ascii="Courier New" w:hAnsi="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50387">
      <w:bodyDiv w:val="1"/>
      <w:marLeft w:val="0"/>
      <w:marRight w:val="0"/>
      <w:marTop w:val="0"/>
      <w:marBottom w:val="0"/>
      <w:divBdr>
        <w:top w:val="none" w:sz="0" w:space="0" w:color="auto"/>
        <w:left w:val="none" w:sz="0" w:space="0" w:color="auto"/>
        <w:bottom w:val="none" w:sz="0" w:space="0" w:color="auto"/>
        <w:right w:val="none" w:sz="0" w:space="0" w:color="auto"/>
      </w:divBdr>
    </w:div>
    <w:div w:id="12110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link.mediaoutreach.meltwater.com%2Fls%2Fclick%3Fupn%3DyCeWnehPjCBqeQfvpCOxhheCCUOwEt-2Bc6ChHcwq-2BZBM-3DEzC4_d-2BdKJI-2BoeJETugUxRCt2UzUSgclOnHUiGrMcyapch8SZJtjR8pP3bg4zj-2B-2FABXAAiKMXTA8qm1AaBfzSpHrHdR674NtpmJWt3UnUh9HdjmFw-2F91ouueFzA8RSO2oN6rkekbDijfSpVcWZlAedOMRCQxmHuaAhJyQeIJsnwsC2TYTeYaGE59qeDxZQKM1oeE2oG-2FrVESbp2hDOPYLOFEEJxntuRQLafHTaXtd3xDEpoIm-2FmJnIF4ALhAkGYc9NiByByzFfso4vAo71WQOoQM8vVuCYLmoXdbUVVJALb-2Bj-2F8VIyVZQF2I0ZP0lacmeR9FWJDZpLxyM7T1O69Yuot3002ivmZb-2FY1mX79qgkwdUYGPYpfpv7Igw3C1ecT6ap005X23Y9YVLwFIrqerE8Q9uFA-3D-3D&amp;data=05%7C01%7Ckddinh%40usf.edu%7C68da56912d43498e3b3708db87a80ff0%7C741bf7dee2e546df8d6782607df9deaa%7C0%7C0%7C638252928122719842%7CUnknown%7CTWFpbGZsb3d8eyJWIjoiMC4wLjAwMDAiLCJQIjoiV2luMzIiLCJBTiI6Ik1haWwiLCJXVCI6Mn0%3D%7C3000%7C%7C%7C&amp;sdata=Fc1QQZKxamVJsI4NBq6INu9jtfoMrwue%2BWjTtVN0fbY%3D&amp;reserved=0" TargetMode="External"/><Relationship Id="rId3" Type="http://schemas.openxmlformats.org/officeDocument/2006/relationships/webSettings" Target="webSettings.xml"/><Relationship Id="rId7" Type="http://schemas.openxmlformats.org/officeDocument/2006/relationships/hyperlink" Target="https://nam04.safelinks.protection.outlook.com/?url=https%3A%2F%2Fwww.usnews.com%2Fbest-graduate-schools%2Ftop-engineering-schools%2Funiversity-of-south-florida-02048&amp;data=05%7C01%7Ckddinh%40usf.edu%7C2de39d3140a345895a8f08db88646c0f%7C741bf7dee2e546df8d6782607df9deaa%7C0%7C0%7C638253737111217140%7CUnknown%7CTWFpbGZsb3d8eyJWIjoiMC4wLjAwMDAiLCJQIjoiV2luMzIiLCJBTiI6Ik1haWwiLCJXVCI6Mn0%3D%7C3000%7C%7C%7C&amp;sdata=8rCC%2B0D3P5VjjaW1ZEMIm6VrWdmGcher%2Fsjp9Qr6WT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USF</Company>
  <LinksUpToDate>false</LinksUpToDate>
  <CharactersWithSpaces>8051</CharactersWithSpaces>
  <SharedDoc>false</SharedDoc>
  <HLinks>
    <vt:vector size="6" baseType="variant">
      <vt:variant>
        <vt:i4>3801197</vt:i4>
      </vt:variant>
      <vt:variant>
        <vt:i4>0</vt:i4>
      </vt:variant>
      <vt:variant>
        <vt:i4>0</vt:i4>
      </vt:variant>
      <vt:variant>
        <vt:i4>5</vt:i4>
      </vt:variant>
      <vt:variant>
        <vt:lpwstr>http://ie.eng.usf.edu/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Roger Crane</dc:creator>
  <cp:keywords/>
  <cp:lastModifiedBy>Tapas Das</cp:lastModifiedBy>
  <cp:revision>2</cp:revision>
  <cp:lastPrinted>2016-11-17T23:57:00Z</cp:lastPrinted>
  <dcterms:created xsi:type="dcterms:W3CDTF">2023-09-15T17:21:00Z</dcterms:created>
  <dcterms:modified xsi:type="dcterms:W3CDTF">2023-09-15T17:21:00Z</dcterms:modified>
</cp:coreProperties>
</file>